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888" w:rsidRDefault="00CD6E5D" w:rsidP="00886888">
      <w:r>
        <w:rPr>
          <w:sz w:val="32"/>
          <w:szCs w:val="32"/>
        </w:rPr>
        <w:t xml:space="preserve">Доклад об осуществлении государственного контроля (надзора), муниципального контроля </w:t>
      </w:r>
      <w:r w:rsidRPr="00DA7FD2">
        <w:rPr>
          <w:sz w:val="32"/>
          <w:szCs w:val="32"/>
        </w:rPr>
        <w:t>за</w:t>
      </w:r>
      <w:r w:rsidR="00DA7FD2" w:rsidRPr="00DA7FD2">
        <w:rPr>
          <w:b/>
          <w:sz w:val="32"/>
          <w:szCs w:val="32"/>
        </w:rPr>
        <w:t xml:space="preserve"> </w:t>
      </w:r>
      <w:r w:rsidR="00423A38">
        <w:rPr>
          <w:sz w:val="32"/>
          <w:szCs w:val="32"/>
        </w:rPr>
        <w:t xml:space="preserve">1-полугодие </w:t>
      </w:r>
      <w:r w:rsidR="00976909">
        <w:rPr>
          <w:sz w:val="32"/>
          <w:szCs w:val="32"/>
        </w:rPr>
        <w:t>2021</w:t>
      </w:r>
      <w:r w:rsidR="00423A38">
        <w:rPr>
          <w:sz w:val="32"/>
          <w:szCs w:val="32"/>
        </w:rPr>
        <w:t xml:space="preserve"> года</w:t>
      </w:r>
    </w:p>
    <w:p w:rsidR="00A6696F" w:rsidRDefault="00A6696F"/>
    <w:p w:rsidR="009D0705" w:rsidRDefault="009D0705"/>
    <w:p w:rsidR="009D0705" w:rsidRPr="00755FAF" w:rsidRDefault="009D0705"/>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976909" w:rsidRPr="00976909" w:rsidRDefault="00976909" w:rsidP="00976909">
      <w:pPr>
        <w:rPr>
          <w:sz w:val="32"/>
          <w:szCs w:val="32"/>
        </w:rPr>
      </w:pPr>
      <w:r w:rsidRPr="00976909">
        <w:rPr>
          <w:sz w:val="32"/>
          <w:szCs w:val="32"/>
        </w:rPr>
        <w:t>При выполнении государственной функции по осуществлению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расположенных на территории Костромской области инспекция по охране объектов культурного наследия Костромской области (далее - Инспекция) руководствуется действующими на территории Российской Федерации нормативно-правовыми актами, регламентирующими деятельность контролирующих органов, а также нормативно-правовыми актами, принятыми администрацией Костромской области и Инспекцией в рамках предоставленных полномочий.</w:t>
      </w:r>
    </w:p>
    <w:p w:rsidR="00976909" w:rsidRPr="00976909" w:rsidRDefault="00976909" w:rsidP="00976909">
      <w:pPr>
        <w:rPr>
          <w:sz w:val="32"/>
          <w:szCs w:val="32"/>
        </w:rPr>
      </w:pPr>
      <w:r w:rsidRPr="00976909">
        <w:rPr>
          <w:sz w:val="32"/>
          <w:szCs w:val="32"/>
        </w:rPr>
        <w:t>Перечень нормативных правовых актов, регулирующих исполнение Инспекцией государственной функции (с указанием их реквизитов и источников официального опубликования), размещается на официальном сайте Инспекции в сети «Интернет», в региональной государственной информационной системе «Реестр государственных услуг (функций) Костромской области» (далее - РГУ), на Едином портале государственных услуг (функций) (далее – ЕПГУ) (gosuslugi.ru), в региональной государственной информационной системе «Портал государственных и муниципальных услуг (функций) Костромской области» (далее – РПГУ) (44gosuslugi.ru).</w:t>
      </w:r>
    </w:p>
    <w:p w:rsidR="00976909" w:rsidRPr="00976909" w:rsidRDefault="00976909" w:rsidP="00976909">
      <w:pPr>
        <w:rPr>
          <w:sz w:val="32"/>
          <w:szCs w:val="32"/>
        </w:rPr>
      </w:pPr>
      <w:r w:rsidRPr="00976909">
        <w:rPr>
          <w:sz w:val="32"/>
          <w:szCs w:val="32"/>
        </w:rPr>
        <w:t>Инспекция обеспечивает размещение и актуализацию перечня нормативных правовых актов, регулирующих осуществление государственного контроля, на своем официальном сайте в сети «Интернет», а также в соответствующем разделе РГУ.</w:t>
      </w:r>
    </w:p>
    <w:p w:rsidR="00976909" w:rsidRPr="00976909" w:rsidRDefault="00976909" w:rsidP="00976909">
      <w:pPr>
        <w:rPr>
          <w:sz w:val="32"/>
          <w:szCs w:val="32"/>
        </w:rPr>
      </w:pPr>
      <w:r w:rsidRPr="00976909">
        <w:rPr>
          <w:sz w:val="32"/>
          <w:szCs w:val="32"/>
        </w:rPr>
        <w:t xml:space="preserve">Перечень нормативных правовых актов, содержащих обязательные требования, соблюдение которых оценивается при осуществлении государственного контроля (надзора) за соблюдением законодательства по сохранению объектов культурного наследия </w:t>
      </w:r>
      <w:r w:rsidRPr="00976909">
        <w:rPr>
          <w:sz w:val="32"/>
          <w:szCs w:val="32"/>
        </w:rPr>
        <w:lastRenderedPageBreak/>
        <w:t>(переданные полномочия), утвержденный Министерством культуры 20.02.2021, размещен на сайте Инспекции в разделе Перечень обязательных требований http://okn.adm44.ru/pot/.</w:t>
      </w:r>
    </w:p>
    <w:p w:rsidR="00976909" w:rsidRPr="00976909" w:rsidRDefault="00976909" w:rsidP="00976909">
      <w:pPr>
        <w:rPr>
          <w:sz w:val="32"/>
          <w:szCs w:val="32"/>
        </w:rPr>
      </w:pPr>
      <w:r w:rsidRPr="00976909">
        <w:rPr>
          <w:sz w:val="32"/>
          <w:szCs w:val="32"/>
        </w:rPr>
        <w:t>Приказом Инспекции от 26 ноября 2019 года № 154 утвержден административный регламент осуществления инспекцией по охране объектов культурного наследия Костромской области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расположенных на территории Костромской области (опубликован на официальном интернет-портале правовой информации pravo.gov.ru 26.11.2019, номер опубликования 4401201911260003).</w:t>
      </w:r>
    </w:p>
    <w:p w:rsidR="00976909" w:rsidRDefault="00976909" w:rsidP="00976909">
      <w:pPr>
        <w:rPr>
          <w:sz w:val="32"/>
          <w:szCs w:val="32"/>
        </w:rPr>
      </w:pPr>
      <w:r w:rsidRPr="00976909">
        <w:rPr>
          <w:sz w:val="32"/>
          <w:szCs w:val="32"/>
        </w:rPr>
        <w:t>Приказом Инспекции от 24 сентября 2019 года № 118 утверждены отдельные формы документов, составляемых в ходе и по результатам осуществления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расположенных на территории Костромской области (опубликован на официальном интернет-портале правовой информации pravo.gov.ru 25.09.2019, номер опубликования  4401201909250005).</w:t>
      </w:r>
    </w:p>
    <w:p w:rsidR="00976909" w:rsidRPr="00ED3424" w:rsidRDefault="00976909" w:rsidP="00976909">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976909" w:rsidRPr="00976909" w:rsidRDefault="00976909" w:rsidP="00976909">
      <w:pPr>
        <w:rPr>
          <w:sz w:val="32"/>
          <w:szCs w:val="32"/>
        </w:rPr>
      </w:pPr>
      <w:r w:rsidRPr="00976909">
        <w:rPr>
          <w:sz w:val="32"/>
          <w:szCs w:val="32"/>
        </w:rPr>
        <w:t>Предметом федерального государственного надзора в области охраны объектов культурного наследия являются:</w:t>
      </w:r>
    </w:p>
    <w:p w:rsidR="00976909" w:rsidRPr="00976909" w:rsidRDefault="00976909" w:rsidP="00976909">
      <w:pPr>
        <w:rPr>
          <w:sz w:val="32"/>
          <w:szCs w:val="32"/>
        </w:rPr>
      </w:pPr>
      <w:r w:rsidRPr="00976909">
        <w:rPr>
          <w:sz w:val="32"/>
          <w:szCs w:val="32"/>
        </w:rPr>
        <w:t xml:space="preserve">1) соблюдение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требований, установленных в соответствии с международными договорами Российской Федерации, Федеральным законом от 25.06.2002 №73-ФЗ «Об объектах культурного наследия (памятниках истории и культуры) народов Российской Федерации» (далее – Федеральный </w:t>
      </w:r>
      <w:r w:rsidRPr="00976909">
        <w:rPr>
          <w:sz w:val="32"/>
          <w:szCs w:val="32"/>
        </w:rPr>
        <w:lastRenderedPageBreak/>
        <w:t>закон №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объектов культурного наследия (далее - обязательные требования), в том числе:</w:t>
      </w:r>
    </w:p>
    <w:p w:rsidR="00976909" w:rsidRPr="00976909" w:rsidRDefault="00976909" w:rsidP="00976909">
      <w:pPr>
        <w:rPr>
          <w:sz w:val="32"/>
          <w:szCs w:val="32"/>
        </w:rPr>
      </w:pPr>
      <w:r w:rsidRPr="00976909">
        <w:rPr>
          <w:sz w:val="32"/>
          <w:szCs w:val="32"/>
        </w:rPr>
        <w:t>требований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w:t>
      </w:r>
    </w:p>
    <w:p w:rsidR="00976909" w:rsidRPr="00976909" w:rsidRDefault="00976909" w:rsidP="00976909">
      <w:pPr>
        <w:rPr>
          <w:sz w:val="32"/>
          <w:szCs w:val="32"/>
        </w:rPr>
      </w:pPr>
      <w:r w:rsidRPr="00976909">
        <w:rPr>
          <w:sz w:val="32"/>
          <w:szCs w:val="32"/>
        </w:rPr>
        <w:t>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w:t>
      </w:r>
    </w:p>
    <w:p w:rsidR="00976909" w:rsidRPr="00976909" w:rsidRDefault="00976909" w:rsidP="00976909">
      <w:pPr>
        <w:rPr>
          <w:sz w:val="32"/>
          <w:szCs w:val="32"/>
        </w:rPr>
      </w:pPr>
      <w:r w:rsidRPr="00976909">
        <w:rPr>
          <w:sz w:val="32"/>
          <w:szCs w:val="32"/>
        </w:rPr>
        <w:t>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установленных Федеральным законом № 73-ФЗ;</w:t>
      </w:r>
    </w:p>
    <w:p w:rsidR="00976909" w:rsidRPr="00976909" w:rsidRDefault="00976909" w:rsidP="00976909">
      <w:pPr>
        <w:rPr>
          <w:sz w:val="32"/>
          <w:szCs w:val="32"/>
        </w:rPr>
      </w:pPr>
      <w:r w:rsidRPr="00976909">
        <w:rPr>
          <w:sz w:val="32"/>
          <w:szCs w:val="32"/>
        </w:rPr>
        <w:t>требований по обеспечению доступности для инвалидов объектов социальной, инженерной и транспортной инфраструктур и предоставляемых услуг в соответствии с законодательством Российской Федерации;</w:t>
      </w:r>
    </w:p>
    <w:p w:rsidR="00976909" w:rsidRPr="00976909" w:rsidRDefault="00976909" w:rsidP="00976909">
      <w:pPr>
        <w:rPr>
          <w:sz w:val="32"/>
          <w:szCs w:val="32"/>
        </w:rPr>
      </w:pPr>
      <w:r w:rsidRPr="00976909">
        <w:rPr>
          <w:sz w:val="32"/>
          <w:szCs w:val="32"/>
        </w:rPr>
        <w:t>2) осуществление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(далее также - лица, в отношении которых проводятся мероприятия по надзору, субъекты надзора):</w:t>
      </w:r>
    </w:p>
    <w:p w:rsidR="00976909" w:rsidRPr="00976909" w:rsidRDefault="00976909" w:rsidP="00976909">
      <w:pPr>
        <w:rPr>
          <w:sz w:val="32"/>
          <w:szCs w:val="32"/>
        </w:rPr>
      </w:pPr>
      <w:r w:rsidRPr="00976909">
        <w:rPr>
          <w:sz w:val="32"/>
          <w:szCs w:val="32"/>
        </w:rPr>
        <w:t xml:space="preserve">мер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или объекта, обладающего признаками объекта культурного наследия в соответствии со статьей 3 Федерального закона </w:t>
      </w:r>
    </w:p>
    <w:p w:rsidR="00976909" w:rsidRPr="00976909" w:rsidRDefault="00976909" w:rsidP="00976909">
      <w:pPr>
        <w:rPr>
          <w:sz w:val="32"/>
          <w:szCs w:val="32"/>
        </w:rPr>
      </w:pPr>
      <w:r w:rsidRPr="00976909">
        <w:rPr>
          <w:sz w:val="32"/>
          <w:szCs w:val="32"/>
        </w:rPr>
        <w:t xml:space="preserve">№ 73-ФЗ, обнаруженного в ходе проведения изыскательских, проектных, земляных, строительных, мелиоративных, </w:t>
      </w:r>
      <w:r w:rsidRPr="00976909">
        <w:rPr>
          <w:sz w:val="32"/>
          <w:szCs w:val="32"/>
        </w:rPr>
        <w:lastRenderedPageBreak/>
        <w:t>хозяйственных работ, указанных в статье 30 Федерального закона № 73-ФЗ работ по использованию лесов и иных работ;</w:t>
      </w:r>
    </w:p>
    <w:p w:rsidR="00976909" w:rsidRPr="00976909" w:rsidRDefault="00976909" w:rsidP="00976909">
      <w:pPr>
        <w:rPr>
          <w:sz w:val="32"/>
          <w:szCs w:val="32"/>
        </w:rPr>
      </w:pPr>
      <w:r w:rsidRPr="00976909">
        <w:rPr>
          <w:sz w:val="32"/>
          <w:szCs w:val="32"/>
        </w:rPr>
        <w:t>мер по обеспечению сохранности объектов культурного наследия, предусмотренных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976909" w:rsidRPr="00976909" w:rsidRDefault="00976909" w:rsidP="00976909">
      <w:pPr>
        <w:rPr>
          <w:sz w:val="32"/>
          <w:szCs w:val="32"/>
        </w:rPr>
      </w:pPr>
      <w:r w:rsidRPr="00976909">
        <w:rPr>
          <w:sz w:val="32"/>
          <w:szCs w:val="32"/>
        </w:rPr>
        <w:t>3) устранение выявленных Инспекцией при проведении мероприятий по надзору нарушений обязательных требований, а также исполнение ранее выданных Инспекцией предписаний об устранении выявленных нарушений обязательных требований.</w:t>
      </w:r>
    </w:p>
    <w:p w:rsidR="00976909" w:rsidRPr="00976909" w:rsidRDefault="00976909" w:rsidP="00976909">
      <w:pPr>
        <w:rPr>
          <w:sz w:val="32"/>
          <w:szCs w:val="32"/>
        </w:rPr>
      </w:pPr>
      <w:r w:rsidRPr="00976909">
        <w:rPr>
          <w:sz w:val="32"/>
          <w:szCs w:val="32"/>
        </w:rPr>
        <w:t>Федеральный государственный надзор осуществляется уполномоченными должностными лицами Инспекции посредством проведения мероприятий по надзору, а именно плановых и внеплановых (документарных и выездных) проверок, мероприятий по профилактике нарушений обязательных требований, мероприятий по контролю за состоянием объектов культурного наследия, а также деятельности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 (далее - систематическое наблюдение).</w:t>
      </w:r>
    </w:p>
    <w:p w:rsidR="00976909" w:rsidRPr="00976909" w:rsidRDefault="00976909" w:rsidP="00976909">
      <w:pPr>
        <w:rPr>
          <w:sz w:val="32"/>
          <w:szCs w:val="32"/>
        </w:rPr>
      </w:pPr>
      <w:r w:rsidRPr="00976909">
        <w:rPr>
          <w:sz w:val="32"/>
          <w:szCs w:val="32"/>
        </w:rPr>
        <w:t xml:space="preserve">К отношениям, связанным с осуществлением федерального государственного надзора в части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применяются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76909" w:rsidRPr="00976909" w:rsidRDefault="00976909" w:rsidP="00976909">
      <w:pPr>
        <w:rPr>
          <w:sz w:val="32"/>
          <w:szCs w:val="32"/>
        </w:rPr>
      </w:pPr>
      <w:r w:rsidRPr="00976909">
        <w:rPr>
          <w:sz w:val="32"/>
          <w:szCs w:val="32"/>
        </w:rPr>
        <w:t>К отношениям, связанным с осуществлением федерального государственного надзора в части организации и проведения проверок органов местного самоуправления, применяются положения Федерального закона от 6 октября 2003 года № 131-ФЗ «Об общих принципах организации местного самоуправления в Российской Федерации».</w:t>
      </w:r>
    </w:p>
    <w:p w:rsidR="00976909" w:rsidRDefault="00976909" w:rsidP="00976909">
      <w:pPr>
        <w:rPr>
          <w:sz w:val="32"/>
          <w:szCs w:val="32"/>
        </w:rPr>
      </w:pPr>
      <w:r w:rsidRPr="00976909">
        <w:rPr>
          <w:sz w:val="32"/>
          <w:szCs w:val="32"/>
        </w:rPr>
        <w:lastRenderedPageBreak/>
        <w:t>Мероприятия по контролю за состоянием объектов культурного наследия и систематическое наблюдение являются мероприятиями без взаимодействия с юридическими лицами, индивидуальными предпринимателями, физическими лицами.</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976909" w:rsidRPr="00976909" w:rsidRDefault="00976909" w:rsidP="00976909">
      <w:pPr>
        <w:rPr>
          <w:sz w:val="32"/>
          <w:szCs w:val="32"/>
        </w:rPr>
      </w:pPr>
      <w:r w:rsidRPr="00976909">
        <w:rPr>
          <w:sz w:val="32"/>
          <w:szCs w:val="32"/>
        </w:rPr>
        <w:t xml:space="preserve">Численность работников, отвечающих за осуществление федерального государственного контроля (надзора) в области охраны объектов культурного наследия на территории Костромской области, составляет 10 штатных единиц. </w:t>
      </w:r>
    </w:p>
    <w:p w:rsidR="00976909" w:rsidRPr="00976909" w:rsidRDefault="00976909" w:rsidP="00976909">
      <w:pPr>
        <w:rPr>
          <w:sz w:val="32"/>
          <w:szCs w:val="32"/>
        </w:rPr>
      </w:pPr>
      <w:r w:rsidRPr="00976909">
        <w:rPr>
          <w:sz w:val="32"/>
          <w:szCs w:val="32"/>
        </w:rPr>
        <w:t>Фактически, по итогам 1-полугодия 2021 года функции государственного контроля (надзора) выполняли 10 работников.</w:t>
      </w:r>
    </w:p>
    <w:p w:rsidR="00976909" w:rsidRPr="00976909" w:rsidRDefault="00976909" w:rsidP="00976909">
      <w:pPr>
        <w:rPr>
          <w:sz w:val="32"/>
          <w:szCs w:val="32"/>
        </w:rPr>
      </w:pPr>
      <w:r w:rsidRPr="00976909">
        <w:rPr>
          <w:sz w:val="32"/>
          <w:szCs w:val="32"/>
        </w:rPr>
        <w:t>Все сотрудники, выполняющие надзорные функции, соответствуют квалификационным требованиям, предъявляемым к занимаемым ими должностям государственной гражданской службы. В 1-полугодии 2021 года повышение квалификации прошел 1 сотрудник инспекции.</w:t>
      </w:r>
    </w:p>
    <w:p w:rsidR="00976909" w:rsidRPr="00976909" w:rsidRDefault="00976909" w:rsidP="00976909">
      <w:pPr>
        <w:rPr>
          <w:sz w:val="32"/>
          <w:szCs w:val="32"/>
        </w:rPr>
      </w:pPr>
      <w:r w:rsidRPr="00976909">
        <w:rPr>
          <w:sz w:val="32"/>
          <w:szCs w:val="32"/>
        </w:rPr>
        <w:t xml:space="preserve">Для осуществления федерального государственного контроля (надзора) закрепляются ответственные лица. Федеральный государственный контроль (надзор) осуществляется следующими должностными лицами Инспекции: </w:t>
      </w:r>
    </w:p>
    <w:p w:rsidR="00976909" w:rsidRPr="00976909" w:rsidRDefault="00976909" w:rsidP="00976909">
      <w:pPr>
        <w:rPr>
          <w:sz w:val="32"/>
          <w:szCs w:val="32"/>
        </w:rPr>
      </w:pPr>
      <w:r w:rsidRPr="00976909">
        <w:rPr>
          <w:sz w:val="32"/>
          <w:szCs w:val="32"/>
        </w:rPr>
        <w:t>заместитель начальника инспекции;</w:t>
      </w:r>
    </w:p>
    <w:p w:rsidR="00976909" w:rsidRPr="00976909" w:rsidRDefault="00976909" w:rsidP="00976909">
      <w:pPr>
        <w:rPr>
          <w:sz w:val="32"/>
          <w:szCs w:val="32"/>
        </w:rPr>
      </w:pPr>
      <w:r w:rsidRPr="00976909">
        <w:rPr>
          <w:sz w:val="32"/>
          <w:szCs w:val="32"/>
        </w:rPr>
        <w:t>начальник отдела государственного надзора и правовой работы;</w:t>
      </w:r>
    </w:p>
    <w:p w:rsidR="00976909" w:rsidRPr="00976909" w:rsidRDefault="00976909" w:rsidP="00976909">
      <w:pPr>
        <w:rPr>
          <w:sz w:val="32"/>
          <w:szCs w:val="32"/>
        </w:rPr>
      </w:pPr>
      <w:r w:rsidRPr="00976909">
        <w:rPr>
          <w:sz w:val="32"/>
          <w:szCs w:val="32"/>
        </w:rPr>
        <w:t>начальник отдела государственной охраны и сохранения объектов культурного наследия;</w:t>
      </w:r>
    </w:p>
    <w:p w:rsidR="00976909" w:rsidRPr="00976909" w:rsidRDefault="00976909" w:rsidP="00976909">
      <w:pPr>
        <w:rPr>
          <w:sz w:val="32"/>
          <w:szCs w:val="32"/>
        </w:rPr>
      </w:pPr>
      <w:r w:rsidRPr="00976909">
        <w:rPr>
          <w:sz w:val="32"/>
          <w:szCs w:val="32"/>
        </w:rPr>
        <w:t>начальник отдела учета и использования объектов культурного наследия;</w:t>
      </w:r>
    </w:p>
    <w:p w:rsidR="00976909" w:rsidRPr="00976909" w:rsidRDefault="00976909" w:rsidP="00976909">
      <w:pPr>
        <w:rPr>
          <w:sz w:val="32"/>
          <w:szCs w:val="32"/>
        </w:rPr>
      </w:pPr>
      <w:r w:rsidRPr="00976909">
        <w:rPr>
          <w:sz w:val="32"/>
          <w:szCs w:val="32"/>
        </w:rPr>
        <w:t>заместитель начальника отдела государственного надзора и правовой работы;</w:t>
      </w:r>
    </w:p>
    <w:p w:rsidR="00976909" w:rsidRPr="00976909" w:rsidRDefault="00976909" w:rsidP="00976909">
      <w:pPr>
        <w:rPr>
          <w:sz w:val="32"/>
          <w:szCs w:val="32"/>
        </w:rPr>
      </w:pPr>
      <w:r w:rsidRPr="00976909">
        <w:rPr>
          <w:sz w:val="32"/>
          <w:szCs w:val="32"/>
        </w:rPr>
        <w:t>заместитель начальника отдела государственной охраны и сохранения объектов культурного наследия;</w:t>
      </w:r>
    </w:p>
    <w:p w:rsidR="00976909" w:rsidRPr="00976909" w:rsidRDefault="00976909" w:rsidP="00976909">
      <w:pPr>
        <w:rPr>
          <w:sz w:val="32"/>
          <w:szCs w:val="32"/>
        </w:rPr>
      </w:pPr>
      <w:r w:rsidRPr="00976909">
        <w:rPr>
          <w:sz w:val="32"/>
          <w:szCs w:val="32"/>
        </w:rPr>
        <w:t>консультант отдела государственного надзора и правовой работы, денежное содержание которого осуществляется за счет средств федерального бюджета;</w:t>
      </w:r>
    </w:p>
    <w:p w:rsidR="00976909" w:rsidRPr="00976909" w:rsidRDefault="00976909" w:rsidP="00976909">
      <w:pPr>
        <w:rPr>
          <w:sz w:val="32"/>
          <w:szCs w:val="32"/>
        </w:rPr>
      </w:pPr>
      <w:r w:rsidRPr="00976909">
        <w:rPr>
          <w:sz w:val="32"/>
          <w:szCs w:val="32"/>
        </w:rPr>
        <w:t>консультанты отдела государственной охраны и сохранения объектов культурного наследия, денежное содержание которых осуществляется за счет средств федерального бюджета;</w:t>
      </w:r>
    </w:p>
    <w:p w:rsidR="00976909" w:rsidRPr="00976909" w:rsidRDefault="00976909" w:rsidP="00976909">
      <w:pPr>
        <w:rPr>
          <w:sz w:val="32"/>
          <w:szCs w:val="32"/>
        </w:rPr>
      </w:pPr>
      <w:r w:rsidRPr="00976909">
        <w:rPr>
          <w:sz w:val="32"/>
          <w:szCs w:val="32"/>
        </w:rPr>
        <w:lastRenderedPageBreak/>
        <w:t>консультант отдела учета и использования объектов культурного наследия, денежное содержание которого осуществляется за счет средств федерального бюджета.</w:t>
      </w:r>
    </w:p>
    <w:p w:rsidR="009D0705" w:rsidRPr="00886888" w:rsidRDefault="00976909" w:rsidP="00976909">
      <w:pPr>
        <w:rPr>
          <w:sz w:val="32"/>
          <w:szCs w:val="32"/>
        </w:rPr>
      </w:pPr>
      <w:r w:rsidRPr="00976909">
        <w:rPr>
          <w:sz w:val="32"/>
          <w:szCs w:val="32"/>
        </w:rPr>
        <w:t>Объем финансовых средств, выделяемых в отчетном периоде из бюджетов всех уровней на выполнение функций по контролю (надзору) – 3266 тыс. рублей.</w:t>
      </w:r>
      <w:r w:rsidRPr="00976909">
        <w:rPr>
          <w:sz w:val="32"/>
          <w:szCs w:val="32"/>
        </w:rPr>
        <w:t xml:space="preserve"> </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976909" w:rsidRPr="00976909" w:rsidRDefault="00ED3424" w:rsidP="00976909">
      <w:pPr>
        <w:rPr>
          <w:sz w:val="32"/>
          <w:szCs w:val="32"/>
        </w:rPr>
      </w:pPr>
      <w:r w:rsidRPr="00ED3424">
        <w:rPr>
          <w:sz w:val="32"/>
          <w:szCs w:val="32"/>
        </w:rPr>
        <w:t>1.</w:t>
      </w:r>
      <w:r w:rsidRPr="00ED3424">
        <w:rPr>
          <w:sz w:val="32"/>
          <w:szCs w:val="32"/>
        </w:rPr>
        <w:tab/>
      </w:r>
      <w:r w:rsidR="00976909" w:rsidRPr="00976909">
        <w:rPr>
          <w:sz w:val="32"/>
          <w:szCs w:val="32"/>
        </w:rPr>
        <w:t>Сведения, характеризующие выполненную в отчетный период работу по осуществлению надзора.</w:t>
      </w:r>
    </w:p>
    <w:p w:rsidR="00976909" w:rsidRPr="00976909" w:rsidRDefault="00976909" w:rsidP="00976909">
      <w:pPr>
        <w:rPr>
          <w:sz w:val="32"/>
          <w:szCs w:val="32"/>
        </w:rPr>
      </w:pPr>
      <w:r w:rsidRPr="00976909">
        <w:rPr>
          <w:sz w:val="32"/>
          <w:szCs w:val="32"/>
        </w:rPr>
        <w:t xml:space="preserve">Количество проверок, предусмотренных ежегодным планом проведения проверок за 1-полугодие 2021 года – 0. </w:t>
      </w:r>
    </w:p>
    <w:p w:rsidR="00976909" w:rsidRPr="00976909" w:rsidRDefault="00976909" w:rsidP="00976909">
      <w:pPr>
        <w:rPr>
          <w:sz w:val="32"/>
          <w:szCs w:val="32"/>
        </w:rPr>
      </w:pPr>
      <w:r w:rsidRPr="00976909">
        <w:rPr>
          <w:sz w:val="32"/>
          <w:szCs w:val="32"/>
        </w:rPr>
        <w:t xml:space="preserve">Внеплановые проверки (2) в отчетном периоде проводились лишь по основанию, предусмотренном п. 1 ч. 2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Федерального закона от 26.12.2008  </w:t>
      </w:r>
    </w:p>
    <w:p w:rsidR="00976909" w:rsidRPr="00976909" w:rsidRDefault="00976909" w:rsidP="00976909">
      <w:pPr>
        <w:rPr>
          <w:sz w:val="32"/>
          <w:szCs w:val="32"/>
        </w:rPr>
      </w:pPr>
      <w:r w:rsidRPr="00976909">
        <w:rPr>
          <w:sz w:val="32"/>
          <w:szCs w:val="32"/>
        </w:rPr>
        <w:t>№ 294-ФЗ). Сведения о проверках и результаты проверок в отношении юридических лиц и индивидуальных предпринимателей, проведенные в соответствии с требованиями Федерального закона от 26.12.2008 № 294-ФЗ своевременно вносятся в ФГИС «Единый Реестр Проверок».</w:t>
      </w:r>
    </w:p>
    <w:p w:rsidR="00976909" w:rsidRPr="00976909" w:rsidRDefault="00976909" w:rsidP="00976909">
      <w:pPr>
        <w:rPr>
          <w:sz w:val="32"/>
          <w:szCs w:val="32"/>
        </w:rPr>
      </w:pPr>
      <w:r w:rsidRPr="00976909">
        <w:rPr>
          <w:sz w:val="32"/>
          <w:szCs w:val="32"/>
        </w:rPr>
        <w:t>Экспертные организации и эксперты для проведения мероприятий по надзору инспекцией не привлекались.</w:t>
      </w:r>
    </w:p>
    <w:p w:rsidR="00976909" w:rsidRPr="00976909" w:rsidRDefault="00976909" w:rsidP="00976909">
      <w:pPr>
        <w:rPr>
          <w:sz w:val="32"/>
          <w:szCs w:val="32"/>
        </w:rPr>
      </w:pPr>
      <w:r w:rsidRPr="00976909">
        <w:rPr>
          <w:sz w:val="32"/>
          <w:szCs w:val="32"/>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9D0705" w:rsidRDefault="00976909" w:rsidP="00976909">
      <w:pPr>
        <w:rPr>
          <w:sz w:val="32"/>
          <w:szCs w:val="32"/>
        </w:rPr>
      </w:pPr>
      <w:r w:rsidRPr="00976909">
        <w:rPr>
          <w:sz w:val="32"/>
          <w:szCs w:val="32"/>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объектам культурного наследия (памятникам истории и культуры) народов Российской Федерации не имеется.</w:t>
      </w:r>
    </w:p>
    <w:p w:rsidR="00976909" w:rsidRPr="00886888" w:rsidRDefault="00976909" w:rsidP="00976909">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976909" w:rsidRDefault="00976909" w:rsidP="00886888">
      <w:pPr>
        <w:rPr>
          <w:sz w:val="32"/>
          <w:szCs w:val="32"/>
        </w:rPr>
      </w:pPr>
    </w:p>
    <w:p w:rsidR="00976909" w:rsidRPr="00976909" w:rsidRDefault="00976909" w:rsidP="00976909">
      <w:pPr>
        <w:rPr>
          <w:sz w:val="32"/>
          <w:szCs w:val="32"/>
        </w:rPr>
      </w:pPr>
      <w:r w:rsidRPr="00976909">
        <w:rPr>
          <w:sz w:val="32"/>
          <w:szCs w:val="32"/>
        </w:rPr>
        <w:t xml:space="preserve">В рамках осуществления федерального государственного контроля (надзора) в области охраны объектов культурного наследия, расположенных на территории Костромской области в 1-полугодии 2021 года проведены 2 внеплановые проверки в отношении юридического лица – Православной религиозной организации. В ходе проведения внеплановых проверок выявлены факты невыполнения предписаний органа государственного контроля (надзора). По результатам 2-й проверки возбуждено дело об административном правонарушении по ч. 18 ст. 19.5 КоАП РФ, судом назначено административное наказание в виде штрафа в размере 50 тыс. руб.  </w:t>
      </w:r>
    </w:p>
    <w:p w:rsidR="00976909" w:rsidRPr="00886888" w:rsidRDefault="00976909" w:rsidP="00976909">
      <w:pPr>
        <w:rPr>
          <w:sz w:val="32"/>
          <w:szCs w:val="32"/>
        </w:rPr>
      </w:pPr>
      <w:r w:rsidRPr="00976909">
        <w:rPr>
          <w:sz w:val="32"/>
          <w:szCs w:val="32"/>
        </w:rPr>
        <w:t>По результатам каждой из проверок в адрес юридического лица выданы повторные предписания об устранении выявленных нарушений.</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76909" w:rsidRPr="00976909" w:rsidRDefault="00976909" w:rsidP="00976909">
      <w:pPr>
        <w:rPr>
          <w:sz w:val="32"/>
          <w:szCs w:val="32"/>
        </w:rPr>
      </w:pPr>
      <w:r w:rsidRPr="00976909">
        <w:rPr>
          <w:sz w:val="32"/>
          <w:szCs w:val="32"/>
        </w:rPr>
        <w:t>Выполнение ежегодного плана проведения проверок (доля проведенных  проверок по программе проверок в процентах общего количества запланированных проверок) - 0;</w:t>
      </w:r>
    </w:p>
    <w:p w:rsidR="00976909" w:rsidRPr="00976909" w:rsidRDefault="00976909" w:rsidP="00976909">
      <w:pPr>
        <w:rPr>
          <w:sz w:val="32"/>
          <w:szCs w:val="32"/>
        </w:rPr>
      </w:pPr>
      <w:r w:rsidRPr="00976909">
        <w:rPr>
          <w:sz w:val="32"/>
          <w:szCs w:val="32"/>
        </w:rPr>
        <w:t>доля проверок, результаты которых признаны недействительными (в процентах общего числа проведенных проверок) – отсутствуют;</w:t>
      </w:r>
    </w:p>
    <w:p w:rsidR="00976909" w:rsidRPr="00976909" w:rsidRDefault="00976909" w:rsidP="00976909">
      <w:pPr>
        <w:rPr>
          <w:sz w:val="32"/>
          <w:szCs w:val="32"/>
        </w:rPr>
      </w:pPr>
      <w:r w:rsidRPr="00976909">
        <w:rPr>
          <w:sz w:val="32"/>
          <w:szCs w:val="32"/>
        </w:rPr>
        <w:t>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отсутствуют;</w:t>
      </w:r>
    </w:p>
    <w:p w:rsidR="00976909" w:rsidRPr="00976909" w:rsidRDefault="00976909" w:rsidP="00976909">
      <w:pPr>
        <w:rPr>
          <w:sz w:val="32"/>
          <w:szCs w:val="32"/>
        </w:rPr>
      </w:pPr>
      <w:r w:rsidRPr="00976909">
        <w:rPr>
          <w:sz w:val="32"/>
          <w:szCs w:val="32"/>
        </w:rPr>
        <w:t xml:space="preserve">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w:t>
      </w:r>
      <w:r w:rsidRPr="00976909">
        <w:rPr>
          <w:sz w:val="32"/>
          <w:szCs w:val="32"/>
        </w:rPr>
        <w:lastRenderedPageBreak/>
        <w:t>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33%;</w:t>
      </w:r>
    </w:p>
    <w:p w:rsidR="00976909" w:rsidRPr="00976909" w:rsidRDefault="00976909" w:rsidP="00976909">
      <w:pPr>
        <w:rPr>
          <w:sz w:val="32"/>
          <w:szCs w:val="32"/>
        </w:rPr>
      </w:pPr>
      <w:r w:rsidRPr="00976909">
        <w:rPr>
          <w:sz w:val="32"/>
          <w:szCs w:val="32"/>
        </w:rPr>
        <w:t>среднее количество проверок, проведенных в отношении одного юридического лица, индивидуального предпринимателя - 2;</w:t>
      </w:r>
    </w:p>
    <w:p w:rsidR="00976909" w:rsidRPr="00976909" w:rsidRDefault="00976909" w:rsidP="00976909">
      <w:pPr>
        <w:rPr>
          <w:sz w:val="32"/>
          <w:szCs w:val="32"/>
        </w:rPr>
      </w:pPr>
      <w:r w:rsidRPr="00976909">
        <w:rPr>
          <w:sz w:val="32"/>
          <w:szCs w:val="32"/>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976909" w:rsidRPr="00976909" w:rsidRDefault="00976909" w:rsidP="00976909">
      <w:pPr>
        <w:rPr>
          <w:sz w:val="32"/>
          <w:szCs w:val="32"/>
        </w:rPr>
      </w:pPr>
      <w:r w:rsidRPr="00976909">
        <w:rPr>
          <w:sz w:val="32"/>
          <w:szCs w:val="32"/>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976909" w:rsidRPr="00976909" w:rsidRDefault="00976909" w:rsidP="00976909">
      <w:pPr>
        <w:rPr>
          <w:sz w:val="32"/>
          <w:szCs w:val="32"/>
        </w:rPr>
      </w:pPr>
      <w:r w:rsidRPr="00976909">
        <w:rPr>
          <w:sz w:val="32"/>
          <w:szCs w:val="32"/>
        </w:rPr>
        <w:t>доля проверок, по итогам которых выявлены правонарушения (в процентах от общего числа проведенных проверок по программе проверок и внеплановых проверок) – 100%.</w:t>
      </w:r>
    </w:p>
    <w:p w:rsidR="00976909" w:rsidRPr="00976909" w:rsidRDefault="00976909" w:rsidP="00976909">
      <w:pPr>
        <w:rPr>
          <w:sz w:val="32"/>
          <w:szCs w:val="32"/>
        </w:rPr>
      </w:pPr>
      <w:r w:rsidRPr="00976909">
        <w:rPr>
          <w:sz w:val="32"/>
          <w:szCs w:val="32"/>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50%,</w:t>
      </w:r>
    </w:p>
    <w:p w:rsidR="00976909" w:rsidRPr="00976909" w:rsidRDefault="00976909" w:rsidP="00976909">
      <w:pPr>
        <w:rPr>
          <w:sz w:val="32"/>
          <w:szCs w:val="32"/>
        </w:rPr>
      </w:pPr>
      <w:r w:rsidRPr="00976909">
        <w:rPr>
          <w:sz w:val="32"/>
          <w:szCs w:val="32"/>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w:t>
      </w:r>
      <w:r w:rsidRPr="00976909">
        <w:rPr>
          <w:sz w:val="32"/>
          <w:szCs w:val="32"/>
        </w:rPr>
        <w:lastRenderedPageBreak/>
        <w:t>выявленных правонарушений возбуждены дела об административных правонарушениях) –50%,</w:t>
      </w:r>
    </w:p>
    <w:p w:rsidR="00976909" w:rsidRPr="00976909" w:rsidRDefault="00976909" w:rsidP="00976909">
      <w:pPr>
        <w:rPr>
          <w:sz w:val="32"/>
          <w:szCs w:val="32"/>
        </w:rPr>
      </w:pPr>
      <w:r w:rsidRPr="00976909">
        <w:rPr>
          <w:sz w:val="32"/>
          <w:szCs w:val="32"/>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976909" w:rsidRPr="00976909" w:rsidRDefault="00976909" w:rsidP="00976909">
      <w:pPr>
        <w:rPr>
          <w:sz w:val="32"/>
          <w:szCs w:val="32"/>
        </w:rPr>
      </w:pPr>
      <w:r w:rsidRPr="00976909">
        <w:rPr>
          <w:sz w:val="32"/>
          <w:szCs w:val="32"/>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976909" w:rsidRPr="00976909" w:rsidRDefault="00976909" w:rsidP="00976909">
      <w:pPr>
        <w:rPr>
          <w:sz w:val="32"/>
          <w:szCs w:val="32"/>
        </w:rPr>
      </w:pPr>
      <w:r w:rsidRPr="00976909">
        <w:rPr>
          <w:sz w:val="32"/>
          <w:szCs w:val="32"/>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отсутствуют;</w:t>
      </w:r>
    </w:p>
    <w:p w:rsidR="00976909" w:rsidRPr="00976909" w:rsidRDefault="00976909" w:rsidP="00976909">
      <w:pPr>
        <w:rPr>
          <w:sz w:val="32"/>
          <w:szCs w:val="32"/>
        </w:rPr>
      </w:pPr>
      <w:r w:rsidRPr="00976909">
        <w:rPr>
          <w:sz w:val="32"/>
          <w:szCs w:val="32"/>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100 %;</w:t>
      </w:r>
    </w:p>
    <w:p w:rsidR="009D0705" w:rsidRPr="00886888" w:rsidRDefault="00976909" w:rsidP="00976909">
      <w:pPr>
        <w:rPr>
          <w:sz w:val="32"/>
          <w:szCs w:val="32"/>
        </w:rPr>
      </w:pPr>
      <w:r w:rsidRPr="00976909">
        <w:rPr>
          <w:sz w:val="32"/>
          <w:szCs w:val="32"/>
        </w:rPr>
        <w:t>отношение суммы взысканных административных штрафов к общей сумме наложенных административных штрафов (в процентах) – 0%.</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76909" w:rsidRPr="00976909" w:rsidRDefault="00976909" w:rsidP="00976909">
      <w:pPr>
        <w:rPr>
          <w:sz w:val="32"/>
          <w:szCs w:val="32"/>
        </w:rPr>
      </w:pPr>
      <w:r w:rsidRPr="00976909">
        <w:rPr>
          <w:sz w:val="32"/>
          <w:szCs w:val="32"/>
        </w:rPr>
        <w:lastRenderedPageBreak/>
        <w:t>1. Выводы и предложения по результатам осуществления надзора, в том числе планируемые на текущий год показатели его эффективности.</w:t>
      </w:r>
    </w:p>
    <w:p w:rsidR="00976909" w:rsidRPr="00976909" w:rsidRDefault="00976909" w:rsidP="00976909">
      <w:pPr>
        <w:rPr>
          <w:sz w:val="32"/>
          <w:szCs w:val="32"/>
        </w:rPr>
      </w:pPr>
      <w:r w:rsidRPr="00976909">
        <w:rPr>
          <w:sz w:val="32"/>
          <w:szCs w:val="32"/>
        </w:rPr>
        <w:t>В целях реализации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соответствии с постановлением Правительства Российской Федерации от 26 декабря 2018 года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Инспекцией принят приказ от 18 декабря 2020 года № 216 «Об утверждении программы проведения инспекцией по охране объектов культурного наследия Костромской области профилактики нарушений обязательных требований в области охраны объектов культурного наследия на 2021–2023 годы».</w:t>
      </w:r>
    </w:p>
    <w:p w:rsidR="00976909" w:rsidRPr="00976909" w:rsidRDefault="00976909" w:rsidP="00976909">
      <w:pPr>
        <w:rPr>
          <w:sz w:val="32"/>
          <w:szCs w:val="32"/>
        </w:rPr>
      </w:pPr>
      <w:r w:rsidRPr="00976909">
        <w:rPr>
          <w:sz w:val="32"/>
          <w:szCs w:val="32"/>
        </w:rPr>
        <w:t>Основные цели программы:</w:t>
      </w:r>
    </w:p>
    <w:p w:rsidR="00976909" w:rsidRPr="00976909" w:rsidRDefault="00976909" w:rsidP="00976909">
      <w:pPr>
        <w:rPr>
          <w:sz w:val="32"/>
          <w:szCs w:val="32"/>
        </w:rPr>
      </w:pPr>
      <w:r w:rsidRPr="00976909">
        <w:rPr>
          <w:sz w:val="32"/>
          <w:szCs w:val="32"/>
        </w:rPr>
        <w:t xml:space="preserve">- предупреждение нарушений подконтрольными субъектами обязательных требований (снижение числа нарушений обязательных требований); </w:t>
      </w:r>
    </w:p>
    <w:p w:rsidR="00976909" w:rsidRPr="00976909" w:rsidRDefault="00976909" w:rsidP="00976909">
      <w:pPr>
        <w:rPr>
          <w:sz w:val="32"/>
          <w:szCs w:val="32"/>
        </w:rPr>
      </w:pPr>
      <w:r w:rsidRPr="00976909">
        <w:rPr>
          <w:sz w:val="32"/>
          <w:szCs w:val="32"/>
        </w:rPr>
        <w:t xml:space="preserve">- предотвращение причинения вреда либо угрозы причинения вреда охраняемым законом ценностям вследствие нарушений обязательных требований; </w:t>
      </w:r>
    </w:p>
    <w:p w:rsidR="00976909" w:rsidRPr="00976909" w:rsidRDefault="00976909" w:rsidP="00976909">
      <w:pPr>
        <w:rPr>
          <w:sz w:val="32"/>
          <w:szCs w:val="32"/>
        </w:rPr>
      </w:pPr>
      <w:r w:rsidRPr="00976909">
        <w:rPr>
          <w:sz w:val="32"/>
          <w:szCs w:val="32"/>
        </w:rPr>
        <w:t xml:space="preserve">- повышение прозрачности деятельности инспекции при осуществлении государственного надзора; </w:t>
      </w:r>
    </w:p>
    <w:p w:rsidR="00976909" w:rsidRPr="00976909" w:rsidRDefault="00976909" w:rsidP="00976909">
      <w:pPr>
        <w:rPr>
          <w:sz w:val="32"/>
          <w:szCs w:val="32"/>
        </w:rPr>
      </w:pPr>
      <w:r w:rsidRPr="00976909">
        <w:rPr>
          <w:sz w:val="32"/>
          <w:szCs w:val="32"/>
        </w:rPr>
        <w:t xml:space="preserve">- формирование моделей социально ответственного, добросовестного, правового поведения подконтрольных субъектов. </w:t>
      </w:r>
    </w:p>
    <w:p w:rsidR="00976909" w:rsidRPr="00976909" w:rsidRDefault="00976909" w:rsidP="00976909">
      <w:pPr>
        <w:rPr>
          <w:sz w:val="32"/>
          <w:szCs w:val="32"/>
        </w:rPr>
      </w:pPr>
      <w:r w:rsidRPr="00976909">
        <w:rPr>
          <w:sz w:val="32"/>
          <w:szCs w:val="32"/>
        </w:rPr>
        <w:t xml:space="preserve">Анализ причин и условий, способствующих совершению правонарушений показывает, что подконтрольные субъекты в большинстве случаев не в состоянии обеспечить соблюдение обязательных требований в силу слабого знания норм действующего законодательства и трудностей в понимании существа обязательных требований, что препятствует их эффективному исполнению с грамотным распределением материальных, финансовых и трудовых затрат, а также в силу безразличного отношения к вопросам сохранения объектов </w:t>
      </w:r>
      <w:r w:rsidRPr="00976909">
        <w:rPr>
          <w:sz w:val="32"/>
          <w:szCs w:val="32"/>
        </w:rPr>
        <w:lastRenderedPageBreak/>
        <w:t xml:space="preserve">культурного наследия и отрицания их приоритетного значения в системе общественных отношений. </w:t>
      </w:r>
    </w:p>
    <w:p w:rsidR="00976909" w:rsidRPr="00976909" w:rsidRDefault="00976909" w:rsidP="00976909">
      <w:pPr>
        <w:rPr>
          <w:sz w:val="32"/>
          <w:szCs w:val="32"/>
        </w:rPr>
      </w:pPr>
      <w:r w:rsidRPr="00976909">
        <w:rPr>
          <w:sz w:val="32"/>
          <w:szCs w:val="32"/>
        </w:rPr>
        <w:t xml:space="preserve">В соответствии со ст. 48 Федерального закона № 73-ФЗ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субъекта Российской Федерации, муниципальной собственности, частной собственности, в смешанной собственности. Они могут свободно отчуждаться и переходить от одного лица к другому в порядке универсального правопреемства либо иным способом в порядке, предусмотренном гражданским законодательством, с соблюдением условий, предусмотренных Федеральным законом № 73-ФЗ. При этом указанным федеральным законом не установлена обязанность по извещению уполномоченных органов охраны объектов культурного наследия о возникновении, изменении и прекращении в отношении объектов культурного наследия прав собственности, а также иных вещных прав. </w:t>
      </w:r>
    </w:p>
    <w:p w:rsidR="00976909" w:rsidRPr="00976909" w:rsidRDefault="00976909" w:rsidP="00976909">
      <w:pPr>
        <w:rPr>
          <w:sz w:val="32"/>
          <w:szCs w:val="32"/>
        </w:rPr>
      </w:pPr>
      <w:r w:rsidRPr="00976909">
        <w:rPr>
          <w:sz w:val="32"/>
          <w:szCs w:val="32"/>
        </w:rPr>
        <w:t xml:space="preserve">С учетом указанных обстоятельств, при осуществлении государственного надзора не представляется возможным определить точный перечень подконтрольных субъектов и вести их учет. Данные обстоятельства также затрудняют эффективность профилактической работы и информирования подконтрольных субъектов в полной мере. </w:t>
      </w:r>
    </w:p>
    <w:p w:rsidR="00976909" w:rsidRPr="00976909" w:rsidRDefault="00976909" w:rsidP="00976909">
      <w:pPr>
        <w:rPr>
          <w:sz w:val="32"/>
          <w:szCs w:val="32"/>
        </w:rPr>
      </w:pPr>
      <w:r w:rsidRPr="00976909">
        <w:rPr>
          <w:sz w:val="32"/>
          <w:szCs w:val="32"/>
        </w:rPr>
        <w:t xml:space="preserve">Несмотря на это, в настоящее время работа по профилактике нарушений обязательных требований реализуется Инспекцией по следующим направлениям: </w:t>
      </w:r>
    </w:p>
    <w:p w:rsidR="00976909" w:rsidRPr="00976909" w:rsidRDefault="00976909" w:rsidP="00976909">
      <w:pPr>
        <w:rPr>
          <w:sz w:val="32"/>
          <w:szCs w:val="32"/>
        </w:rPr>
      </w:pPr>
      <w:r w:rsidRPr="00976909">
        <w:rPr>
          <w:sz w:val="32"/>
          <w:szCs w:val="32"/>
        </w:rPr>
        <w:t xml:space="preserve">информирование подконтрольных субъектов о планируемых и проведенных инспекцией проверках и их результатах на официальном сайте Инспекции в информационно-телекоммуникационной сети «Интернет» (далее – официальный сайт Инспекции), в том числе о типовых нарушениях обязательных требований, выявляемых в ходе проверок; </w:t>
      </w:r>
    </w:p>
    <w:p w:rsidR="00976909" w:rsidRPr="00976909" w:rsidRDefault="00976909" w:rsidP="00976909">
      <w:pPr>
        <w:rPr>
          <w:sz w:val="32"/>
          <w:szCs w:val="32"/>
        </w:rPr>
      </w:pPr>
      <w:r w:rsidRPr="00976909">
        <w:rPr>
          <w:sz w:val="32"/>
          <w:szCs w:val="32"/>
        </w:rPr>
        <w:t xml:space="preserve">информирование подконтрольных субъектов о существующих актуальных обязательных требованиях путем разработки и размещения в открытом доступе на официальном сайте Инспекции перечня правовых актов и их отдельных частей (положений), содержащих обязательные требования, соблюдение которых оценивается при осуществлении государственного надзора, а также размещение в открытом доступе текстов данных правовых актов; </w:t>
      </w:r>
    </w:p>
    <w:p w:rsidR="00976909" w:rsidRPr="00976909" w:rsidRDefault="00976909" w:rsidP="00976909">
      <w:pPr>
        <w:rPr>
          <w:sz w:val="32"/>
          <w:szCs w:val="32"/>
        </w:rPr>
      </w:pPr>
      <w:r w:rsidRPr="00976909">
        <w:rPr>
          <w:sz w:val="32"/>
          <w:szCs w:val="32"/>
        </w:rPr>
        <w:lastRenderedPageBreak/>
        <w:t xml:space="preserve">размещение на официальном сайте Инспекции в открытом доступе актуальных перечней, расположенных на территории Костромской области объектов культурного наследия (памятников истории и культуры) народов Российской Федерации (далее – реестр), выявленных объектов культурного наследия, а также сведения о границах их территорий, границах зон охраны, предметах охраны и выданных охранных обязательствах; </w:t>
      </w:r>
    </w:p>
    <w:p w:rsidR="00976909" w:rsidRPr="00976909" w:rsidRDefault="00976909" w:rsidP="00976909">
      <w:pPr>
        <w:rPr>
          <w:sz w:val="32"/>
          <w:szCs w:val="32"/>
        </w:rPr>
      </w:pPr>
      <w:r w:rsidRPr="00976909">
        <w:rPr>
          <w:sz w:val="32"/>
          <w:szCs w:val="32"/>
        </w:rPr>
        <w:t xml:space="preserve">разработка и размещение в открытом доступе на официальном сайте Инспекции и официальном сайте подведомственного Инспекции учреждения ОГБУ «Наследие» методических материалов и руководств по соблюдению обязательных требований при эксплуатации объектов культурного наследия; </w:t>
      </w:r>
    </w:p>
    <w:p w:rsidR="00976909" w:rsidRPr="00976909" w:rsidRDefault="00976909" w:rsidP="00976909">
      <w:pPr>
        <w:rPr>
          <w:sz w:val="32"/>
          <w:szCs w:val="32"/>
        </w:rPr>
      </w:pPr>
      <w:r w:rsidRPr="00976909">
        <w:rPr>
          <w:sz w:val="32"/>
          <w:szCs w:val="32"/>
        </w:rPr>
        <w:t xml:space="preserve">проведение семинаров (публичных обсуждений) по информированию подконтрольных субъектов по вопросам соблюдения обязательных требований и обзору правоприменительной практики в установленной сфере деятельности Инспекции, в том числе с организацией личного приема субъектов предпринимательской деятельности (постоянно); </w:t>
      </w:r>
    </w:p>
    <w:p w:rsidR="00976909" w:rsidRPr="00976909" w:rsidRDefault="00976909" w:rsidP="00976909">
      <w:pPr>
        <w:rPr>
          <w:sz w:val="32"/>
          <w:szCs w:val="32"/>
        </w:rPr>
      </w:pPr>
      <w:r w:rsidRPr="00976909">
        <w:rPr>
          <w:sz w:val="32"/>
          <w:szCs w:val="32"/>
        </w:rPr>
        <w:t xml:space="preserve">информирование подконтрольных субъектов по вопросам соблюдения обязательных требований при проведении проверок в ходе рассмотрения поступивших в Инспекцию обращений, устного консультирования по телефону, а также в определенные отделами Инспекции приемные дни; </w:t>
      </w:r>
    </w:p>
    <w:p w:rsidR="00976909" w:rsidRPr="00976909" w:rsidRDefault="00976909" w:rsidP="00976909">
      <w:pPr>
        <w:rPr>
          <w:sz w:val="32"/>
          <w:szCs w:val="32"/>
        </w:rPr>
      </w:pPr>
      <w:r w:rsidRPr="00976909">
        <w:rPr>
          <w:sz w:val="32"/>
          <w:szCs w:val="32"/>
        </w:rPr>
        <w:t xml:space="preserve">выдача подконтрольным субъектам предостережений о недопустимости нарушений обязательных требований. </w:t>
      </w:r>
    </w:p>
    <w:p w:rsidR="00976909" w:rsidRPr="00976909" w:rsidRDefault="00976909" w:rsidP="00976909">
      <w:pPr>
        <w:rPr>
          <w:sz w:val="32"/>
          <w:szCs w:val="32"/>
        </w:rPr>
      </w:pPr>
      <w:r w:rsidRPr="00976909">
        <w:rPr>
          <w:sz w:val="32"/>
          <w:szCs w:val="32"/>
        </w:rPr>
        <w:t xml:space="preserve">Все указанные направления деятельности Инспекции соответствуют мерам по профилактике, предусмотренным ст. 8.2 Федерального закона № 294-ФЗ. </w:t>
      </w:r>
    </w:p>
    <w:p w:rsidR="00976909" w:rsidRPr="00976909" w:rsidRDefault="00976909" w:rsidP="00976909">
      <w:pPr>
        <w:rPr>
          <w:sz w:val="32"/>
          <w:szCs w:val="32"/>
        </w:rPr>
      </w:pPr>
      <w:r w:rsidRPr="00976909">
        <w:rPr>
          <w:sz w:val="32"/>
          <w:szCs w:val="32"/>
        </w:rPr>
        <w:t xml:space="preserve">Кроме того, в соответствии с положениями статьи 47.6 Федерального закона № 73-ФЗ Инспекцией ведется работа по оформлению охранных обязательств собственника или иного законного владельца объекта культурного наследия, включенного в реестр (далее – охранные обязательства). </w:t>
      </w:r>
    </w:p>
    <w:p w:rsidR="00976909" w:rsidRPr="00976909" w:rsidRDefault="00976909" w:rsidP="00976909">
      <w:pPr>
        <w:rPr>
          <w:sz w:val="32"/>
          <w:szCs w:val="32"/>
        </w:rPr>
      </w:pPr>
      <w:r w:rsidRPr="00976909">
        <w:rPr>
          <w:sz w:val="32"/>
          <w:szCs w:val="32"/>
        </w:rPr>
        <w:t xml:space="preserve">Охранное обязательство является документом, содержащим в себе сведения об особенностях объекта культурного наследия, а также перечень обязательных требований по содержанию, сохранению, использованию, популяризации и государственной охране такого объекта. Охранное обязательство направляется Инспекцией всем </w:t>
      </w:r>
      <w:r w:rsidRPr="00976909">
        <w:rPr>
          <w:sz w:val="32"/>
          <w:szCs w:val="32"/>
        </w:rPr>
        <w:lastRenderedPageBreak/>
        <w:t xml:space="preserve">собственникам (законным владельцам) объекта культурного наследия. </w:t>
      </w:r>
    </w:p>
    <w:p w:rsidR="00976909" w:rsidRPr="00976909" w:rsidRDefault="00976909" w:rsidP="00976909">
      <w:pPr>
        <w:rPr>
          <w:sz w:val="32"/>
          <w:szCs w:val="32"/>
        </w:rPr>
      </w:pPr>
      <w:r w:rsidRPr="00976909">
        <w:rPr>
          <w:sz w:val="32"/>
          <w:szCs w:val="32"/>
        </w:rPr>
        <w:t xml:space="preserve">В силу пункта 7 статьи 48 Федерального закона № 73-ФЗ договоры о передаче прав собственности (владения, пользования)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 Копия охранного обязательства должна являться неотъемлемой частью таких договоров. </w:t>
      </w:r>
    </w:p>
    <w:p w:rsidR="00976909" w:rsidRPr="00976909" w:rsidRDefault="00976909" w:rsidP="00976909">
      <w:pPr>
        <w:rPr>
          <w:sz w:val="32"/>
          <w:szCs w:val="32"/>
        </w:rPr>
      </w:pPr>
      <w:r w:rsidRPr="00976909">
        <w:rPr>
          <w:sz w:val="32"/>
          <w:szCs w:val="32"/>
        </w:rPr>
        <w:t xml:space="preserve">С учетом изложенного, работа по оформлению охранных обязательств и направлению их в адрес собственников (иных законных владельцев) объектов культурного наследия отнесена программой профилактики к профилактическим мероприятиям,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 </w:t>
      </w:r>
    </w:p>
    <w:p w:rsidR="00976909" w:rsidRPr="00976909" w:rsidRDefault="00976909" w:rsidP="00976909">
      <w:pPr>
        <w:rPr>
          <w:sz w:val="32"/>
          <w:szCs w:val="32"/>
        </w:rPr>
      </w:pPr>
      <w:r w:rsidRPr="00976909">
        <w:rPr>
          <w:sz w:val="32"/>
          <w:szCs w:val="32"/>
        </w:rPr>
        <w:t>Дополнительным действием по профилактике правонарушений является утверждение границ территорий объектов культурного наследия и направление соответствующих сведений в ФГБУ «ФКП Росреестра» для внесения в единый государственный реестр недвижимости (ЕГРН). Установленные границы территорий ОКН позволяют предотвратить повреждение объекта культурного наследия при осуществлении хозяйственной деятельности.</w:t>
      </w:r>
    </w:p>
    <w:p w:rsidR="00976909" w:rsidRPr="00976909" w:rsidRDefault="00976909" w:rsidP="00976909">
      <w:pPr>
        <w:rPr>
          <w:sz w:val="32"/>
          <w:szCs w:val="32"/>
        </w:rPr>
      </w:pPr>
      <w:r w:rsidRPr="00976909">
        <w:rPr>
          <w:sz w:val="32"/>
          <w:szCs w:val="32"/>
        </w:rPr>
        <w:t xml:space="preserve">Профилактике правонарушений в области охраны объектов культурного наследия и повышению уровня осведомленности заинтересованных лиц об отнесении зданий к объектам культурного наследия также способствует установка информационных надписей и обозначений на объекты культурного наследия в соответствии с требованиями ст. 27 Федерального закона № 73-ФЗ, постановления Правительства РФ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Обязанность по установке информационных надписей и обозначений возлагается на собственников и иных законных владельцев объектов культурного </w:t>
      </w:r>
      <w:r w:rsidRPr="00976909">
        <w:rPr>
          <w:sz w:val="32"/>
          <w:szCs w:val="32"/>
        </w:rPr>
        <w:lastRenderedPageBreak/>
        <w:t>наследия. Инспекцией осуществляется рассмотрение и согласование проектов таких надписей.</w:t>
      </w:r>
    </w:p>
    <w:p w:rsidR="00976909" w:rsidRPr="00976909" w:rsidRDefault="00976909" w:rsidP="00976909">
      <w:pPr>
        <w:rPr>
          <w:sz w:val="32"/>
          <w:szCs w:val="32"/>
        </w:rPr>
      </w:pPr>
      <w:r w:rsidRPr="00976909">
        <w:rPr>
          <w:sz w:val="32"/>
          <w:szCs w:val="32"/>
        </w:rPr>
        <w:t>В 2021 году Инспекция планируется увеличение количества профилактических мероприятий.</w:t>
      </w:r>
    </w:p>
    <w:p w:rsidR="00976909" w:rsidRPr="00976909" w:rsidRDefault="00976909" w:rsidP="00976909">
      <w:pPr>
        <w:rPr>
          <w:sz w:val="32"/>
          <w:szCs w:val="32"/>
        </w:rPr>
      </w:pPr>
      <w:r w:rsidRPr="00976909">
        <w:rPr>
          <w:sz w:val="32"/>
          <w:szCs w:val="32"/>
        </w:rPr>
        <w:t>2. Предложения по совершенствованию нормативно-правового регулирования и осуществления контроля в соответствующей сфере деятельности.</w:t>
      </w:r>
    </w:p>
    <w:p w:rsidR="00976909" w:rsidRPr="00976909" w:rsidRDefault="00976909" w:rsidP="00976909">
      <w:pPr>
        <w:rPr>
          <w:sz w:val="32"/>
          <w:szCs w:val="32"/>
        </w:rPr>
      </w:pPr>
      <w:r w:rsidRPr="00976909">
        <w:rPr>
          <w:sz w:val="32"/>
          <w:szCs w:val="32"/>
        </w:rPr>
        <w:t>В связи с принятием Федерального закона от 31.07.2020 № 248-ФЗ «О государственном контроле (надзоре) и муниципальном контроле в Российской Федерации», постановления Правительства РФ от 30.06.2021 № 1093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следует обратить внимание на ряд проблем, которые, по мнению инспекции, могут возникнуть в правоприменительной практике:</w:t>
      </w:r>
    </w:p>
    <w:p w:rsidR="00976909" w:rsidRPr="00976909" w:rsidRDefault="00976909" w:rsidP="00976909">
      <w:pPr>
        <w:rPr>
          <w:sz w:val="32"/>
          <w:szCs w:val="32"/>
        </w:rPr>
      </w:pPr>
      <w:r w:rsidRPr="00976909">
        <w:rPr>
          <w:sz w:val="32"/>
          <w:szCs w:val="32"/>
        </w:rPr>
        <w:t>- в утвержденной нормативно-правовой базе не содержится информации о правовых основаниях проведения мероприятий без взаимодействия с контролируемыми лицами (например, задание руководителя (заместителя руководителя) регионального органа охраны объектов культурного наследия);</w:t>
      </w:r>
    </w:p>
    <w:p w:rsidR="00976909" w:rsidRPr="00976909" w:rsidRDefault="00976909" w:rsidP="00976909">
      <w:pPr>
        <w:rPr>
          <w:sz w:val="32"/>
          <w:szCs w:val="32"/>
        </w:rPr>
      </w:pPr>
      <w:r w:rsidRPr="00976909">
        <w:rPr>
          <w:sz w:val="32"/>
          <w:szCs w:val="32"/>
        </w:rPr>
        <w:t>- законом установлено, что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Положением о надзоре иной порядок не установлен. При этом не учитывается, специфика территорий, на которых располагаются объекты культурного наследия (отсутствие мобильной связи и, как следствие невозможность применения технических средств). Соответственно, составить акт КНМ на месте проведения КНМ не представится возможным;</w:t>
      </w:r>
    </w:p>
    <w:p w:rsidR="00976909" w:rsidRPr="00976909" w:rsidRDefault="00976909" w:rsidP="00976909">
      <w:pPr>
        <w:rPr>
          <w:sz w:val="32"/>
          <w:szCs w:val="32"/>
        </w:rPr>
      </w:pPr>
      <w:r w:rsidRPr="00976909">
        <w:rPr>
          <w:sz w:val="32"/>
          <w:szCs w:val="32"/>
        </w:rPr>
        <w:t xml:space="preserve">- представляется необходимым установить, что в рамках программы проверок могут проводиться как контрольные (надзорные) мероприятия, предусматривающие взаимодействие с контролируемым лицом (инспекционный визит, рейдовый осмотр, документарная проверка, выездная проверка), так и контрольные (надзорные) мероприятия без взаимодействия с контролируемым лицом (наблюдение за соблюдением обязательных требований (мониторинг безопасности), выездное обследование) без учета </w:t>
      </w:r>
      <w:r w:rsidRPr="00976909">
        <w:rPr>
          <w:sz w:val="32"/>
          <w:szCs w:val="32"/>
        </w:rPr>
        <w:lastRenderedPageBreak/>
        <w:t>оснований программы проверок, поскольку в большинстве случаев контроля за ходом проведения работ по сохранению объекта культурного наследия в рамках выданного разрешения взаимодействие с контролируемым лицом не требуется;</w:t>
      </w:r>
    </w:p>
    <w:p w:rsidR="00976909" w:rsidRPr="00976909" w:rsidRDefault="00976909" w:rsidP="00976909">
      <w:pPr>
        <w:rPr>
          <w:sz w:val="32"/>
          <w:szCs w:val="32"/>
        </w:rPr>
      </w:pPr>
      <w:r w:rsidRPr="00976909">
        <w:rPr>
          <w:sz w:val="32"/>
          <w:szCs w:val="32"/>
        </w:rPr>
        <w:t>- требуется более детальная регламентация вопросов, связанных с отсрочкой исполнения решения (требуется ли ходатайство контролируемого лица, в какой срок должно поступить такое ходатайство в контрольный орган).</w:t>
      </w:r>
    </w:p>
    <w:p w:rsidR="009D0705" w:rsidRPr="00DA7FD2" w:rsidRDefault="009D0705" w:rsidP="009D0705">
      <w:pPr>
        <w:rPr>
          <w:sz w:val="32"/>
          <w:szCs w:val="32"/>
        </w:rPr>
      </w:pPr>
      <w:bookmarkStart w:id="0" w:name="_GoBack"/>
      <w:bookmarkEnd w:id="0"/>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404177" w:rsidRPr="00DA7FD2" w:rsidRDefault="00404177" w:rsidP="00886888">
      <w:pPr>
        <w:rPr>
          <w:sz w:val="32"/>
          <w:szCs w:val="32"/>
        </w:rPr>
      </w:pPr>
    </w:p>
    <w:sectPr w:rsidR="00404177" w:rsidRPr="00DA7FD2"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65A" w:rsidRDefault="001B565A" w:rsidP="00404177">
      <w:r>
        <w:separator/>
      </w:r>
    </w:p>
  </w:endnote>
  <w:endnote w:type="continuationSeparator" w:id="0">
    <w:p w:rsidR="001B565A" w:rsidRDefault="001B565A"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77" w:rsidRDefault="00404177">
    <w:pPr>
      <w:pStyle w:val="a5"/>
      <w:jc w:val="center"/>
    </w:pPr>
    <w:r>
      <w:fldChar w:fldCharType="begin"/>
    </w:r>
    <w:r>
      <w:instrText xml:space="preserve"> PAGE   \* MERGEFORMAT </w:instrText>
    </w:r>
    <w:r>
      <w:fldChar w:fldCharType="separate"/>
    </w:r>
    <w:r w:rsidR="009D0705">
      <w:rPr>
        <w:noProof/>
      </w:rPr>
      <w:t>11</w:t>
    </w:r>
    <w:r>
      <w:fldChar w:fldCharType="end"/>
    </w:r>
  </w:p>
  <w:p w:rsidR="00404177" w:rsidRDefault="00404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65A" w:rsidRDefault="001B565A" w:rsidP="00404177">
      <w:r>
        <w:separator/>
      </w:r>
    </w:p>
  </w:footnote>
  <w:footnote w:type="continuationSeparator" w:id="0">
    <w:p w:rsidR="001B565A" w:rsidRDefault="001B565A"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888"/>
    <w:rsid w:val="00001278"/>
    <w:rsid w:val="00010F2E"/>
    <w:rsid w:val="000C3DD3"/>
    <w:rsid w:val="001012FA"/>
    <w:rsid w:val="0014395B"/>
    <w:rsid w:val="001A4A54"/>
    <w:rsid w:val="001B565A"/>
    <w:rsid w:val="002B0830"/>
    <w:rsid w:val="002C37A8"/>
    <w:rsid w:val="00385AFC"/>
    <w:rsid w:val="00404177"/>
    <w:rsid w:val="0042029C"/>
    <w:rsid w:val="00423A38"/>
    <w:rsid w:val="004A787B"/>
    <w:rsid w:val="005542D8"/>
    <w:rsid w:val="00591247"/>
    <w:rsid w:val="005A1F26"/>
    <w:rsid w:val="005B5D4B"/>
    <w:rsid w:val="006961EB"/>
    <w:rsid w:val="006C7CA3"/>
    <w:rsid w:val="007323F8"/>
    <w:rsid w:val="00755FAF"/>
    <w:rsid w:val="007C01D3"/>
    <w:rsid w:val="0083213D"/>
    <w:rsid w:val="00843529"/>
    <w:rsid w:val="00886888"/>
    <w:rsid w:val="008A0EF2"/>
    <w:rsid w:val="008E7D6B"/>
    <w:rsid w:val="009033D4"/>
    <w:rsid w:val="00976909"/>
    <w:rsid w:val="009D0705"/>
    <w:rsid w:val="00A25444"/>
    <w:rsid w:val="00A40A43"/>
    <w:rsid w:val="00A6696F"/>
    <w:rsid w:val="00A70972"/>
    <w:rsid w:val="00B53ADE"/>
    <w:rsid w:val="00B628C6"/>
    <w:rsid w:val="00CD6E5D"/>
    <w:rsid w:val="00D524F4"/>
    <w:rsid w:val="00DA0BF9"/>
    <w:rsid w:val="00DA56BC"/>
    <w:rsid w:val="00DA7FD2"/>
    <w:rsid w:val="00DD671F"/>
    <w:rsid w:val="00E14580"/>
    <w:rsid w:val="00E419CE"/>
    <w:rsid w:val="00E823FF"/>
    <w:rsid w:val="00ED3424"/>
    <w:rsid w:val="00F31C3C"/>
    <w:rsid w:val="00F74B7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A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4287</Words>
  <Characters>24438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2019-07-09T07:04:00Z</dcterms:created>
  <dcterms:modified xsi:type="dcterms:W3CDTF">2021-07-12T11:39:00Z</dcterms:modified>
</cp:coreProperties>
</file>