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92C" w:rsidRPr="0090492C" w:rsidRDefault="0090492C" w:rsidP="005D27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92C">
        <w:rPr>
          <w:rFonts w:ascii="Times New Roman" w:hAnsi="Times New Roman" w:cs="Times New Roman"/>
          <w:bCs/>
          <w:sz w:val="28"/>
          <w:szCs w:val="28"/>
          <w:lang w:val="ru-RU"/>
        </w:rPr>
        <w:t>ДОКЛАД</w:t>
      </w:r>
    </w:p>
    <w:p w:rsidR="0090492C" w:rsidRPr="0090492C" w:rsidRDefault="0090492C" w:rsidP="005D27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92C">
        <w:rPr>
          <w:rFonts w:ascii="Times New Roman" w:hAnsi="Times New Roman" w:cs="Times New Roman"/>
          <w:bCs/>
          <w:sz w:val="28"/>
          <w:szCs w:val="28"/>
          <w:lang w:val="ru-RU"/>
        </w:rPr>
        <w:t>на публичные обсуждения правоприменительной практики осуществления инспекцией по охране объектов культурного наследия Костромской области контрольно-надзорной деятельности</w:t>
      </w:r>
    </w:p>
    <w:p w:rsidR="0090492C" w:rsidRDefault="0090492C" w:rsidP="005D27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492C">
        <w:rPr>
          <w:rFonts w:ascii="Times New Roman" w:hAnsi="Times New Roman" w:cs="Times New Roman"/>
          <w:bCs/>
          <w:sz w:val="28"/>
          <w:szCs w:val="28"/>
          <w:lang w:val="ru-RU"/>
        </w:rPr>
        <w:t>27 июня 2019 года</w:t>
      </w:r>
    </w:p>
    <w:p w:rsidR="0090492C" w:rsidRPr="0090492C" w:rsidRDefault="0090492C" w:rsidP="005D276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A44B3" w:rsidRDefault="0090492C" w:rsidP="005D2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Вопрос № 1. </w:t>
      </w:r>
      <w:r w:rsidR="008A44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Результаты судебной и административной работы </w:t>
      </w:r>
    </w:p>
    <w:p w:rsidR="00F21150" w:rsidRDefault="008A44B3" w:rsidP="005D2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рамках контрольно-надзорной деятельности инспекции по охране объектов культурного наследия Костромской области</w:t>
      </w:r>
    </w:p>
    <w:p w:rsidR="00B16E4B" w:rsidRDefault="00B16E4B" w:rsidP="005D2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350B" w:rsidRDefault="008A44B3" w:rsidP="00A9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со ст. 11 Федерального закона от 25.06.2002 № 73-ФЗ «Об объектах культурного наследия (памятниках истории и культуры) народов Российской Федерации» к</w:t>
      </w:r>
      <w:r w:rsidR="006D350B">
        <w:rPr>
          <w:rFonts w:ascii="Times New Roman" w:hAnsi="Times New Roman" w:cs="Times New Roman"/>
          <w:sz w:val="28"/>
          <w:szCs w:val="28"/>
          <w:lang w:val="ru-RU"/>
        </w:rPr>
        <w:t xml:space="preserve">онтрольно-надзорная деятельность инспекции осуществляется посредством организации и проведения плановых и внеплановых проверок юридических лиц и органов местного самоуправления, а также мероприятий без взаимодействия с проверяемыми лицами (мероприятия по контролю за состоянием объектов культурного наследия и мероприятия по систематическому наблюдению в отношении объектов культурного наследия). </w:t>
      </w:r>
    </w:p>
    <w:p w:rsidR="006D350B" w:rsidRDefault="006D350B" w:rsidP="00A9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7B7D" w:rsidRDefault="00517B7D" w:rsidP="00A9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7B7D">
        <w:rPr>
          <w:rFonts w:ascii="Times New Roman" w:hAnsi="Times New Roman" w:cs="Times New Roman"/>
          <w:sz w:val="28"/>
          <w:szCs w:val="28"/>
          <w:lang w:val="ru-RU"/>
        </w:rPr>
        <w:t>Ежегодно инспекцией выполняется целевой показатель выполнения мероприятий по контролю за состоянием и систематическому наблюдению в отношении ОКН (20%), установленный приказом Минкультуры России от 20.04.2016 № 876 «Об утверждении значения целевого показателя эффективности деятельности органов государственной власти субъектов Российской Федерации по осуществлению переданных им полномочий в области сохранения, использования, популяризации и государственной охраны объектов культурного наследия».</w:t>
      </w:r>
    </w:p>
    <w:p w:rsidR="002E45D3" w:rsidRDefault="00A42AB0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2018 году</w:t>
      </w:r>
      <w:r w:rsidR="00CA78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Инспекцией проведено</w:t>
      </w:r>
      <w:r w:rsidR="002E45D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604"/>
      </w:tblGrid>
      <w:tr w:rsidR="00CA78D0" w:rsidTr="00CA78D0">
        <w:tc>
          <w:tcPr>
            <w:tcW w:w="8075" w:type="dxa"/>
          </w:tcPr>
          <w:p w:rsidR="00CA78D0" w:rsidRPr="00CA78D0" w:rsidRDefault="00CA78D0" w:rsidP="005D276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2018 год (</w:t>
            </w:r>
            <w:r w:rsidRPr="00CA78D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 состоянию на 01.</w:t>
            </w:r>
            <w:r w:rsidR="00C03B4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01.2019</w:t>
            </w:r>
            <w:r w:rsidRPr="00CA78D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1604" w:type="dxa"/>
          </w:tcPr>
          <w:p w:rsidR="00CA78D0" w:rsidRPr="00CA78D0" w:rsidRDefault="00CA78D0" w:rsidP="005D2769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CA78D0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2017 год</w:t>
            </w:r>
          </w:p>
        </w:tc>
      </w:tr>
      <w:tr w:rsidR="00CA78D0" w:rsidTr="00CA78D0">
        <w:tc>
          <w:tcPr>
            <w:tcW w:w="8075" w:type="dxa"/>
          </w:tcPr>
          <w:p w:rsidR="00CA78D0" w:rsidRDefault="00CA78D0" w:rsidP="005D27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 плановых (документарных и выездных) проверок, из них 4 – в отношении юридических лиц, 5 – в отношении органов местного самоуправления. </w:t>
            </w:r>
          </w:p>
        </w:tc>
        <w:tc>
          <w:tcPr>
            <w:tcW w:w="1604" w:type="dxa"/>
          </w:tcPr>
          <w:p w:rsidR="00CA78D0" w:rsidRPr="00CA78D0" w:rsidRDefault="00CA78D0" w:rsidP="005D276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CA78D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8 проверок (4 – ЮЛ, 4 – ОМСУ).</w:t>
            </w:r>
          </w:p>
        </w:tc>
      </w:tr>
      <w:tr w:rsidR="00CA78D0" w:rsidRPr="00254F00" w:rsidTr="00CA78D0">
        <w:tc>
          <w:tcPr>
            <w:tcW w:w="8075" w:type="dxa"/>
          </w:tcPr>
          <w:p w:rsidR="00CA78D0" w:rsidRDefault="00C03B4E" w:rsidP="005D27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CA78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внеплановых (документарных / выездных) проверок в отношении юридических лиц</w:t>
            </w:r>
          </w:p>
        </w:tc>
        <w:tc>
          <w:tcPr>
            <w:tcW w:w="1604" w:type="dxa"/>
          </w:tcPr>
          <w:p w:rsidR="00CA78D0" w:rsidRPr="00CA78D0" w:rsidRDefault="00CA78D0" w:rsidP="005D276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CA78D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11 (из них 2 – в отн. ФЛ)</w:t>
            </w:r>
          </w:p>
        </w:tc>
      </w:tr>
      <w:tr w:rsidR="00CA78D0" w:rsidTr="00CA78D0">
        <w:tc>
          <w:tcPr>
            <w:tcW w:w="8075" w:type="dxa"/>
          </w:tcPr>
          <w:p w:rsidR="00CA78D0" w:rsidRDefault="00C03B4E" w:rsidP="005D27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542</w:t>
            </w:r>
            <w:r w:rsidR="00A6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мероприятия по контролю за состоянием и систематическому наблюдению в отношении объектов культурного наследия, из них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321</w:t>
            </w:r>
            <w:r w:rsidR="00A6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систематическое наблюдение,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221</w:t>
            </w:r>
            <w:r w:rsidR="00A632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контроль за состоянием.   </w:t>
            </w:r>
          </w:p>
        </w:tc>
        <w:tc>
          <w:tcPr>
            <w:tcW w:w="1604" w:type="dxa"/>
          </w:tcPr>
          <w:p w:rsidR="00A632A8" w:rsidRDefault="00A632A8" w:rsidP="005D276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380 </w:t>
            </w:r>
          </w:p>
          <w:p w:rsidR="00CA78D0" w:rsidRPr="00CA78D0" w:rsidRDefault="00A632A8" w:rsidP="005D276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(196 – СН, 184 – КС)</w:t>
            </w:r>
          </w:p>
        </w:tc>
      </w:tr>
    </w:tbl>
    <w:p w:rsidR="00B40519" w:rsidRDefault="001C58A0" w:rsidP="001C5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8A0">
        <w:rPr>
          <w:rFonts w:ascii="Times New Roman" w:hAnsi="Times New Roman" w:cs="Times New Roman"/>
          <w:sz w:val="28"/>
          <w:szCs w:val="28"/>
          <w:lang w:val="ru-RU"/>
        </w:rPr>
        <w:t xml:space="preserve">В 2018 году на 42% увеличилось количество контрольно-надзорных мероприятий. </w:t>
      </w:r>
    </w:p>
    <w:p w:rsidR="00B40519" w:rsidRDefault="00B40519" w:rsidP="001C5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состоянию на 2</w:t>
      </w:r>
      <w:r w:rsidR="000F5A66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июня 2019 года инспекцией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проведены 313 мероприятий по контролю за состоянием и систематическому наблюдению в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отношении ОКН (206 – систематическое наблюдение), 1 плановая проверка в отношении ФГКУ «1 отряд Федеральной противопожарной службы по Костромской области», 2 внеплановых выездных проверки юридических лиц с целью проверки исполнения ранее выданных предписаний. </w:t>
      </w:r>
    </w:p>
    <w:p w:rsidR="00B40519" w:rsidRDefault="00B40519" w:rsidP="001C5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58A0" w:rsidRPr="001C58A0" w:rsidRDefault="001C58A0" w:rsidP="001C5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8A0">
        <w:rPr>
          <w:rFonts w:ascii="Times New Roman" w:hAnsi="Times New Roman" w:cs="Times New Roman"/>
          <w:sz w:val="28"/>
          <w:szCs w:val="28"/>
          <w:lang w:val="ru-RU"/>
        </w:rPr>
        <w:t>Увеличение показателя</w:t>
      </w:r>
      <w:r w:rsidR="00B40519">
        <w:rPr>
          <w:rFonts w:ascii="Times New Roman" w:hAnsi="Times New Roman" w:cs="Times New Roman"/>
          <w:sz w:val="28"/>
          <w:szCs w:val="28"/>
          <w:lang w:val="ru-RU"/>
        </w:rPr>
        <w:t xml:space="preserve"> КНД</w:t>
      </w:r>
      <w:r w:rsidRPr="001C58A0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способствует:</w:t>
      </w:r>
    </w:p>
    <w:p w:rsidR="001C58A0" w:rsidRPr="001C58A0" w:rsidRDefault="001C58A0" w:rsidP="001C5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8A0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1C58A0">
        <w:rPr>
          <w:rFonts w:ascii="Times New Roman" w:hAnsi="Times New Roman" w:cs="Times New Roman"/>
          <w:sz w:val="28"/>
          <w:szCs w:val="28"/>
          <w:lang w:val="ru-RU"/>
        </w:rPr>
        <w:tab/>
        <w:t>получению актуальной информации о состоянии наибольшего количества ОКН;</w:t>
      </w:r>
    </w:p>
    <w:p w:rsidR="001C58A0" w:rsidRPr="001C58A0" w:rsidRDefault="001C58A0" w:rsidP="001C5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8A0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1C58A0">
        <w:rPr>
          <w:rFonts w:ascii="Times New Roman" w:hAnsi="Times New Roman" w:cs="Times New Roman"/>
          <w:sz w:val="28"/>
          <w:szCs w:val="28"/>
          <w:lang w:val="ru-RU"/>
        </w:rPr>
        <w:tab/>
        <w:t>оперативному принятию мер к собственникам, пользователям, подрядным организациям, управляющим компаниям;</w:t>
      </w:r>
    </w:p>
    <w:p w:rsidR="001C58A0" w:rsidRDefault="001C58A0" w:rsidP="001C5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8A0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1C58A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мониторингу состояния ОКН, принятие своевременных мер по сохранению, направленных не только на устранение выявленных  нарушений, но, в первую очередь, на их профилактику и предупреждение. </w:t>
      </w:r>
    </w:p>
    <w:p w:rsidR="006D1C7F" w:rsidRDefault="006D1C7F" w:rsidP="00C12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2DC4" w:rsidRDefault="001F4A76" w:rsidP="00C12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итогам контрольно-надзорных мероприятий</w:t>
      </w:r>
      <w:r w:rsidR="006D1C7F">
        <w:rPr>
          <w:rFonts w:ascii="Times New Roman" w:hAnsi="Times New Roman" w:cs="Times New Roman"/>
          <w:sz w:val="28"/>
          <w:szCs w:val="28"/>
          <w:lang w:val="ru-RU"/>
        </w:rPr>
        <w:t xml:space="preserve"> в 2018 году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73A4" w:rsidRPr="00C073A4">
        <w:rPr>
          <w:rFonts w:ascii="Times New Roman" w:hAnsi="Times New Roman" w:cs="Times New Roman"/>
          <w:sz w:val="28"/>
          <w:szCs w:val="28"/>
          <w:lang w:val="ru-RU"/>
        </w:rPr>
        <w:t xml:space="preserve">в адрес собственников, пользователей, подрядных организаций, а также управляющих компаний </w:t>
      </w:r>
      <w:r w:rsidR="00985A3F">
        <w:rPr>
          <w:rFonts w:ascii="Times New Roman" w:hAnsi="Times New Roman" w:cs="Times New Roman"/>
          <w:sz w:val="28"/>
          <w:szCs w:val="28"/>
          <w:lang w:val="ru-RU"/>
        </w:rPr>
        <w:t xml:space="preserve">выдано </w:t>
      </w:r>
      <w:r w:rsidR="00C03B4E">
        <w:rPr>
          <w:rFonts w:ascii="Times New Roman" w:hAnsi="Times New Roman" w:cs="Times New Roman"/>
          <w:sz w:val="28"/>
          <w:szCs w:val="28"/>
          <w:lang w:val="ru-RU"/>
        </w:rPr>
        <w:t>254</w:t>
      </w:r>
      <w:r w:rsidR="00985A3F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</w:t>
      </w:r>
      <w:r w:rsidR="00C03B4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985A3F">
        <w:rPr>
          <w:rFonts w:ascii="Times New Roman" w:hAnsi="Times New Roman" w:cs="Times New Roman"/>
          <w:sz w:val="28"/>
          <w:szCs w:val="28"/>
          <w:lang w:val="ru-RU"/>
        </w:rPr>
        <w:t xml:space="preserve"> об устранении выявленных нарушений </w:t>
      </w:r>
      <w:r w:rsidR="00C073A4">
        <w:rPr>
          <w:rFonts w:ascii="Times New Roman" w:hAnsi="Times New Roman" w:cs="Times New Roman"/>
          <w:sz w:val="28"/>
          <w:szCs w:val="28"/>
          <w:lang w:val="ru-RU"/>
        </w:rPr>
        <w:t>(2017 год – 181).</w:t>
      </w:r>
      <w:r w:rsidR="006D1C7F">
        <w:rPr>
          <w:rFonts w:ascii="Times New Roman" w:hAnsi="Times New Roman" w:cs="Times New Roman"/>
          <w:sz w:val="28"/>
          <w:szCs w:val="28"/>
          <w:lang w:val="ru-RU"/>
        </w:rPr>
        <w:t xml:space="preserve"> За истекший период 2019 года выдано 102 предписания об устранении выявленных нарушений.</w:t>
      </w:r>
    </w:p>
    <w:p w:rsidR="002E45D3" w:rsidRDefault="00B9555B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Требовани</w:t>
      </w:r>
      <w:r w:rsidR="00254F00">
        <w:rPr>
          <w:rFonts w:ascii="Times New Roman" w:hAnsi="Times New Roman" w:cs="Times New Roman"/>
          <w:sz w:val="28"/>
          <w:szCs w:val="28"/>
          <w:lang w:val="ru-RU"/>
        </w:rPr>
        <w:t>я</w:t>
      </w:r>
      <w:bookmarkStart w:id="0" w:name="_GoBack"/>
      <w:bookmarkEnd w:id="0"/>
      <w:r w:rsidR="00C073A4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предписаний:</w:t>
      </w:r>
    </w:p>
    <w:p w:rsidR="00B9555B" w:rsidRDefault="00B9555B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 проведении работ по сохранению объектов культурного наследия;</w:t>
      </w:r>
    </w:p>
    <w:p w:rsidR="00C073A4" w:rsidRDefault="00C073A4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5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95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приоста</w:t>
      </w:r>
      <w:r w:rsidR="00D20128">
        <w:rPr>
          <w:rFonts w:ascii="Times New Roman" w:hAnsi="Times New Roman" w:cs="Times New Roman"/>
          <w:sz w:val="28"/>
          <w:szCs w:val="28"/>
          <w:lang w:val="ru-RU"/>
        </w:rPr>
        <w:t>новке проведения земляных, строительных, хозяйственных и иных работ, проведение которых может ухудшить состояние объекта культурного наслед</w:t>
      </w:r>
      <w:r w:rsidR="00CD6821">
        <w:rPr>
          <w:rFonts w:ascii="Times New Roman" w:hAnsi="Times New Roman" w:cs="Times New Roman"/>
          <w:sz w:val="28"/>
          <w:szCs w:val="28"/>
          <w:lang w:val="ru-RU"/>
        </w:rPr>
        <w:t>ия;</w:t>
      </w:r>
    </w:p>
    <w:p w:rsidR="00CD6821" w:rsidRDefault="00CD6821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5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 установке информационных надписей и обозначений</w:t>
      </w:r>
      <w:r w:rsidR="009238D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238D1" w:rsidRDefault="009238D1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о демонтаже несогласованных рекламных конструкций</w:t>
      </w:r>
      <w:r w:rsidR="00FA181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A1815" w:rsidRDefault="00FA1815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о демонтаже наружных блоков кондиционеров и иного инженерного оборудования.</w:t>
      </w:r>
    </w:p>
    <w:p w:rsidR="004B5BDF" w:rsidRPr="00302074" w:rsidRDefault="004B5BDF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02074"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Возможность однократного продления срока предписания позволила не применять к нарушителю мер административного взыскания за неисполнение впервые выданного предписания, при условии частичного принятия мер по его исполнению.</w:t>
      </w:r>
    </w:p>
    <w:p w:rsidR="00FA1815" w:rsidRDefault="00FA1815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38D1" w:rsidRDefault="009238D1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Типичные нарушения требований законодательства об охране объектов культурного наследия:</w:t>
      </w:r>
    </w:p>
    <w:p w:rsidR="009238D1" w:rsidRDefault="009238D1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неосуществление собственником (пользователем)</w:t>
      </w:r>
      <w:r w:rsidR="00FA1815">
        <w:rPr>
          <w:rFonts w:ascii="Times New Roman" w:hAnsi="Times New Roman" w:cs="Times New Roman"/>
          <w:sz w:val="28"/>
          <w:szCs w:val="28"/>
          <w:lang w:val="ru-RU"/>
        </w:rPr>
        <w:t xml:space="preserve"> объекта культурного наследия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расходов </w:t>
      </w:r>
      <w:r w:rsidR="00FA1815" w:rsidRPr="00FA1815">
        <w:rPr>
          <w:rFonts w:ascii="Times New Roman" w:hAnsi="Times New Roman" w:cs="Times New Roman"/>
          <w:sz w:val="28"/>
          <w:szCs w:val="28"/>
          <w:lang w:val="ru-RU"/>
        </w:rPr>
        <w:t>на содержание объекта культурного наследия и поддержание его в надлежащем техническом, санитарном и противопожарном состоянии;</w:t>
      </w:r>
    </w:p>
    <w:p w:rsidR="00FA1815" w:rsidRDefault="00FA1815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проведение работ, изменяющих предмет охраны объекта культурного наследия (</w:t>
      </w:r>
      <w:r w:rsidRPr="00FA1815">
        <w:rPr>
          <w:rFonts w:ascii="Times New Roman" w:hAnsi="Times New Roman" w:cs="Times New Roman"/>
          <w:sz w:val="28"/>
          <w:szCs w:val="28"/>
          <w:lang w:val="ru-RU"/>
        </w:rPr>
        <w:t>облик, объемно-планировочные и конструктивные решения и структуры, интерьер</w:t>
      </w:r>
      <w:r>
        <w:rPr>
          <w:rFonts w:ascii="Times New Roman" w:hAnsi="Times New Roman" w:cs="Times New Roman"/>
          <w:sz w:val="28"/>
          <w:szCs w:val="28"/>
          <w:lang w:val="ru-RU"/>
        </w:rPr>
        <w:t>), в том числе размещение несогласованных рекламных конструкций и инженерного оборудования;</w:t>
      </w:r>
    </w:p>
    <w:p w:rsidR="00FA1815" w:rsidRDefault="00FA1815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организация и выполнение </w:t>
      </w:r>
      <w:r w:rsidRPr="00FA1815">
        <w:rPr>
          <w:rFonts w:ascii="Times New Roman" w:hAnsi="Times New Roman" w:cs="Times New Roman"/>
          <w:sz w:val="28"/>
          <w:szCs w:val="28"/>
          <w:lang w:val="ru-RU"/>
        </w:rPr>
        <w:t xml:space="preserve">земляных, строительных, мелиоративных, хозяйственных и иных работ без разрешения </w:t>
      </w:r>
      <w:r w:rsidR="00FC39AC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уполномоченного </w:t>
      </w:r>
      <w:r w:rsidRPr="00FA1815">
        <w:rPr>
          <w:rFonts w:ascii="Times New Roman" w:hAnsi="Times New Roman" w:cs="Times New Roman"/>
          <w:sz w:val="28"/>
          <w:szCs w:val="28"/>
          <w:lang w:val="ru-RU"/>
        </w:rPr>
        <w:t>государственного органа</w:t>
      </w:r>
      <w:r w:rsidR="00FC39A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39AC" w:rsidRDefault="00FC39AC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отсутствие на объектах культурного наследия информационных надписей и обозначений;</w:t>
      </w:r>
    </w:p>
    <w:p w:rsidR="00FC39AC" w:rsidRDefault="00FC39AC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нарушение установленного режима использования земель в границах объектов археологического наследия.</w:t>
      </w:r>
    </w:p>
    <w:p w:rsidR="00302074" w:rsidRDefault="00302074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39AC" w:rsidRDefault="00FC39AC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фактам выявленных нарушений Инспекцией возбуждаются производства по делам об административных правонарушениях.</w:t>
      </w:r>
    </w:p>
    <w:p w:rsidR="00FC39AC" w:rsidRDefault="00FC39AC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2018 году в отношении юридических и физических лиц составлено </w:t>
      </w:r>
      <w:r w:rsidR="00C03B4E">
        <w:rPr>
          <w:rFonts w:ascii="Times New Roman" w:hAnsi="Times New Roman" w:cs="Times New Roman"/>
          <w:sz w:val="28"/>
          <w:szCs w:val="28"/>
          <w:lang w:val="ru-RU"/>
        </w:rPr>
        <w:t>87</w:t>
      </w:r>
      <w:r>
        <w:rPr>
          <w:rFonts w:ascii="Times New Roman" w:hAnsi="Times New Roman" w:cs="Times New Roman"/>
          <w:sz w:val="28"/>
          <w:szCs w:val="28"/>
          <w:lang w:val="ru-RU"/>
        </w:rPr>
        <w:t> протоколов об административных правонарушениях (2017 год – 83).</w:t>
      </w:r>
    </w:p>
    <w:p w:rsidR="00302074" w:rsidRDefault="00302074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2074">
        <w:rPr>
          <w:rFonts w:ascii="Times New Roman" w:hAnsi="Times New Roman" w:cs="Times New Roman"/>
          <w:sz w:val="28"/>
          <w:szCs w:val="28"/>
          <w:lang w:val="ru-RU"/>
        </w:rPr>
        <w:t>За истекший период 2019 года составлено 26 протоколов об административных правонарушениях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4"/>
        <w:gridCol w:w="2043"/>
        <w:gridCol w:w="1642"/>
      </w:tblGrid>
      <w:tr w:rsidR="00302074" w:rsidRPr="00254F00" w:rsidTr="00302074">
        <w:tc>
          <w:tcPr>
            <w:tcW w:w="5994" w:type="dxa"/>
            <w:shd w:val="clear" w:color="auto" w:fill="auto"/>
          </w:tcPr>
          <w:p w:rsidR="00302074" w:rsidRPr="00302074" w:rsidRDefault="00302074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20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Норма КоАП </w:t>
            </w:r>
          </w:p>
        </w:tc>
        <w:tc>
          <w:tcPr>
            <w:tcW w:w="2043" w:type="dxa"/>
            <w:shd w:val="clear" w:color="auto" w:fill="auto"/>
          </w:tcPr>
          <w:p w:rsidR="00302074" w:rsidRPr="00302074" w:rsidRDefault="00302074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20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протоколов АП 2018</w:t>
            </w:r>
          </w:p>
        </w:tc>
        <w:tc>
          <w:tcPr>
            <w:tcW w:w="1642" w:type="dxa"/>
          </w:tcPr>
          <w:p w:rsidR="00302074" w:rsidRPr="00302074" w:rsidRDefault="00302074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0207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протоколов АП  истекший период 2019</w:t>
            </w:r>
          </w:p>
        </w:tc>
      </w:tr>
      <w:tr w:rsidR="00302074" w:rsidRPr="00FC39AC" w:rsidTr="00302074">
        <w:tc>
          <w:tcPr>
            <w:tcW w:w="5994" w:type="dxa"/>
            <w:shd w:val="clear" w:color="auto" w:fill="auto"/>
          </w:tcPr>
          <w:p w:rsidR="00302074" w:rsidRPr="00FC39AC" w:rsidRDefault="00302074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9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ч.1 ст. 7.13 Нарушение требований законодательства об охране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043" w:type="dxa"/>
            <w:shd w:val="clear" w:color="auto" w:fill="auto"/>
          </w:tcPr>
          <w:p w:rsidR="00302074" w:rsidRPr="00FC39AC" w:rsidRDefault="00302074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1642" w:type="dxa"/>
          </w:tcPr>
          <w:p w:rsidR="00302074" w:rsidRDefault="00AC6DC9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</w:tr>
      <w:tr w:rsidR="00302074" w:rsidRPr="00FC39AC" w:rsidTr="00302074">
        <w:tc>
          <w:tcPr>
            <w:tcW w:w="5994" w:type="dxa"/>
            <w:shd w:val="clear" w:color="auto" w:fill="auto"/>
          </w:tcPr>
          <w:p w:rsidR="00302074" w:rsidRPr="00FC39AC" w:rsidRDefault="00302074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9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 7.14 Организация или проведение земляных, строительных или иных работ без разрешения государственного органа охраны объектов культурного наследия</w:t>
            </w:r>
          </w:p>
        </w:tc>
        <w:tc>
          <w:tcPr>
            <w:tcW w:w="2043" w:type="dxa"/>
            <w:shd w:val="clear" w:color="auto" w:fill="auto"/>
          </w:tcPr>
          <w:p w:rsidR="00302074" w:rsidRPr="00FC39AC" w:rsidRDefault="00302074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642" w:type="dxa"/>
          </w:tcPr>
          <w:p w:rsidR="00302074" w:rsidRDefault="00AC6DC9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302074" w:rsidRPr="00FC39AC" w:rsidTr="00302074">
        <w:tc>
          <w:tcPr>
            <w:tcW w:w="5994" w:type="dxa"/>
            <w:shd w:val="clear" w:color="auto" w:fill="auto"/>
          </w:tcPr>
          <w:p w:rsidR="00302074" w:rsidRPr="00FC39AC" w:rsidRDefault="00302074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9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ч. 18 ст. 19.5 по фактам невыполнения в установленный срок предписаний об устранении выявленных нарушений обязательных требований законодательства РФ</w:t>
            </w:r>
          </w:p>
        </w:tc>
        <w:tc>
          <w:tcPr>
            <w:tcW w:w="2043" w:type="dxa"/>
            <w:shd w:val="clear" w:color="auto" w:fill="auto"/>
          </w:tcPr>
          <w:p w:rsidR="00302074" w:rsidRPr="00FC39AC" w:rsidRDefault="00302074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1642" w:type="dxa"/>
          </w:tcPr>
          <w:p w:rsidR="00302074" w:rsidRDefault="00AC6DC9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</w:tr>
      <w:tr w:rsidR="00302074" w:rsidRPr="00FC39AC" w:rsidTr="00302074">
        <w:tc>
          <w:tcPr>
            <w:tcW w:w="5994" w:type="dxa"/>
            <w:shd w:val="clear" w:color="auto" w:fill="auto"/>
          </w:tcPr>
          <w:p w:rsidR="00302074" w:rsidRPr="00FC39AC" w:rsidRDefault="00302074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9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ч. 19 ст. 19.5 – повторное невыполнение в установленный срок предписаний об устранении выявленных нарушений</w:t>
            </w:r>
          </w:p>
        </w:tc>
        <w:tc>
          <w:tcPr>
            <w:tcW w:w="2043" w:type="dxa"/>
            <w:shd w:val="clear" w:color="auto" w:fill="auto"/>
          </w:tcPr>
          <w:p w:rsidR="00302074" w:rsidRPr="00FC39AC" w:rsidRDefault="00302074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642" w:type="dxa"/>
          </w:tcPr>
          <w:p w:rsidR="00302074" w:rsidRDefault="00AC6DC9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</w:tr>
      <w:tr w:rsidR="00302074" w:rsidRPr="00FC39AC" w:rsidTr="00302074">
        <w:tc>
          <w:tcPr>
            <w:tcW w:w="5994" w:type="dxa"/>
            <w:shd w:val="clear" w:color="auto" w:fill="auto"/>
          </w:tcPr>
          <w:p w:rsidR="00302074" w:rsidRPr="00FC39AC" w:rsidRDefault="00302074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9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 19.7 Непредставление сведений (информации)</w:t>
            </w:r>
          </w:p>
        </w:tc>
        <w:tc>
          <w:tcPr>
            <w:tcW w:w="2043" w:type="dxa"/>
            <w:shd w:val="clear" w:color="auto" w:fill="auto"/>
          </w:tcPr>
          <w:p w:rsidR="00302074" w:rsidRPr="00FC39AC" w:rsidRDefault="00302074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642" w:type="dxa"/>
          </w:tcPr>
          <w:p w:rsidR="00302074" w:rsidRDefault="00AC6DC9" w:rsidP="00FC3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</w:tbl>
    <w:p w:rsidR="00C04D00" w:rsidRDefault="00C04D00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4D00" w:rsidRDefault="00C04D00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Общая сумма назначенных штрафов за </w:t>
      </w:r>
      <w:r w:rsidR="00C03B4E">
        <w:rPr>
          <w:rFonts w:ascii="Times New Roman" w:hAnsi="Times New Roman" w:cs="Times New Roman"/>
          <w:sz w:val="28"/>
          <w:szCs w:val="28"/>
          <w:lang w:val="ru-RU"/>
        </w:rPr>
        <w:t>12 месяцев 2018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            </w:t>
      </w:r>
      <w:r w:rsidR="00C03B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03B4E">
        <w:rPr>
          <w:rFonts w:ascii="Times New Roman" w:hAnsi="Times New Roman" w:cs="Times New Roman"/>
          <w:sz w:val="28"/>
          <w:szCs w:val="28"/>
          <w:lang w:val="ru-RU"/>
        </w:rPr>
        <w:t>3 057</w:t>
      </w:r>
      <w:r>
        <w:rPr>
          <w:rFonts w:ascii="Times New Roman" w:hAnsi="Times New Roman" w:cs="Times New Roman"/>
          <w:sz w:val="28"/>
          <w:szCs w:val="28"/>
          <w:lang w:val="ru-RU"/>
        </w:rPr>
        <w:t> 000 руб.</w:t>
      </w:r>
      <w:r w:rsidR="005B437C">
        <w:rPr>
          <w:rFonts w:ascii="Times New Roman" w:hAnsi="Times New Roman" w:cs="Times New Roman"/>
          <w:sz w:val="28"/>
          <w:szCs w:val="28"/>
          <w:lang w:val="ru-RU"/>
        </w:rPr>
        <w:t xml:space="preserve"> Назначено штрафов за истекший период 2019 года на сумму 690000 руб.</w:t>
      </w:r>
    </w:p>
    <w:p w:rsidR="00FC39AC" w:rsidRDefault="00C04D00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Взыскано в 2018 году </w:t>
      </w:r>
      <w:r w:rsidRPr="00C04D0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03B4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04D00">
        <w:rPr>
          <w:rFonts w:ascii="Times New Roman" w:hAnsi="Times New Roman" w:cs="Times New Roman"/>
          <w:sz w:val="28"/>
          <w:szCs w:val="28"/>
          <w:lang w:val="ru-RU"/>
        </w:rPr>
        <w:t>79403,03 руб.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(в том числе штрафы, назначенные в предыдущие годы).</w:t>
      </w:r>
    </w:p>
    <w:p w:rsidR="003844E4" w:rsidRDefault="003844E4" w:rsidP="004B5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44E4" w:rsidRDefault="003844E4" w:rsidP="004B5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случае неоднократного неисполнения требований предписаний об устранении выявленных нарушений (привлечение к административной ответственности по ч. 18 и ч. 19 ст. 19.5 КоАП РФ) или требований охранных обязательств (привлечение к административной ответственности по ч. 1 ст. 7.13 КоАП РФ) инспекци</w:t>
      </w:r>
      <w:r w:rsidR="00ED3121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предъявляет исковые требования о понуждении собственников к проведению работ по сохранению объектов культурного наследия. </w:t>
      </w:r>
    </w:p>
    <w:p w:rsidR="00A81349" w:rsidRDefault="003844E4" w:rsidP="004B5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2017-2018 гг. судами области удовлетворено 5 исковых заявлений</w:t>
      </w:r>
      <w:r w:rsidRPr="003844E4">
        <w:rPr>
          <w:rFonts w:ascii="Times New Roman" w:hAnsi="Times New Roman" w:cs="Times New Roman"/>
          <w:sz w:val="28"/>
          <w:szCs w:val="28"/>
          <w:lang w:val="ru-RU"/>
        </w:rPr>
        <w:t xml:space="preserve"> (Кострома,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Шагова, 36, </w:t>
      </w:r>
      <w:r w:rsidRPr="003844E4">
        <w:rPr>
          <w:rFonts w:ascii="Times New Roman" w:hAnsi="Times New Roman" w:cs="Times New Roman"/>
          <w:sz w:val="28"/>
          <w:szCs w:val="28"/>
          <w:lang w:val="ru-RU"/>
        </w:rPr>
        <w:t>Островского, 7, Пятницкая, 28, Галич, Луначарского, 32, Парфеньево, Максимова, 6)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B437C" w:rsidRDefault="005B437C" w:rsidP="005B4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Службой судебных приставов решения суда не исполнены, налагаются обременения на объект недвижимости в виде запрета совершения регистрационных действий.</w:t>
      </w:r>
    </w:p>
    <w:p w:rsidR="005B437C" w:rsidRDefault="005B437C" w:rsidP="005B4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Инспекцией планируется взыскание судебной неустойки за каждый месяц просрочки исполнения решения суда.</w:t>
      </w:r>
    </w:p>
    <w:p w:rsidR="003844E4" w:rsidRDefault="003844E4" w:rsidP="004B5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4893" w:rsidRDefault="00174893" w:rsidP="00174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</w:t>
      </w:r>
      <w:r w:rsidRPr="00174893">
        <w:rPr>
          <w:rFonts w:ascii="Times New Roman" w:hAnsi="Times New Roman" w:cs="Times New Roman"/>
          <w:sz w:val="28"/>
          <w:szCs w:val="28"/>
          <w:lang w:val="ru-RU"/>
        </w:rPr>
        <w:t>езультат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74893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исполнения выданных инспекцией предписаний является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обеспечены </w:t>
      </w:r>
      <w:r w:rsidRPr="00174893">
        <w:rPr>
          <w:rFonts w:ascii="Times New Roman" w:hAnsi="Times New Roman" w:cs="Times New Roman"/>
          <w:sz w:val="28"/>
          <w:szCs w:val="28"/>
          <w:lang w:val="ru-RU"/>
        </w:rPr>
        <w:t>321 объект культурного наследия информационными надписями и обозначениями (из них 167 – объекты муниципальной собственности). Положительные показатели по установке информационных надписей и обозначений имеют городской округ г. Галич, Буйский муниципальный район. Активно ведется работа в Сусанинском, Судиславском, Нерехтском муниципальных районах. Предписания в адрес администраций муниципальных образований выданы по итогам плановых проверок. Следует отметить Макарьевский муниципальный район, приступивший к установке информационных надписей и обозначений до проведения плановой проверки и выдачи соответствующего предписания.</w:t>
      </w:r>
    </w:p>
    <w:p w:rsidR="00AC6DC9" w:rsidRDefault="00AC6DC9" w:rsidP="004B5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4893" w:rsidRDefault="00174893" w:rsidP="004B5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рамках выданных предписаний выполнено ограничение доступа через оконные и дверные проемы к аварийным многоквартирным домам, являющимися объектами культурного наследия, установка металлических ограждений территории данных объектов – администрацией городского округа город Кострома. </w:t>
      </w:r>
    </w:p>
    <w:p w:rsidR="007B3491" w:rsidRDefault="009C22B9" w:rsidP="004B5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Следует отметить положительный опыт Администрации городского округа город Кострома по передаче объектов культурного наследия</w:t>
      </w:r>
      <w:r w:rsidR="00AC6DC9">
        <w:rPr>
          <w:rFonts w:ascii="Times New Roman" w:hAnsi="Times New Roman" w:cs="Times New Roman"/>
          <w:sz w:val="28"/>
          <w:szCs w:val="28"/>
          <w:lang w:val="ru-RU"/>
        </w:rPr>
        <w:t xml:space="preserve"> (аварийных МКД)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совместную деятельность</w:t>
      </w:r>
      <w:r w:rsidR="00AC6DC9">
        <w:rPr>
          <w:rFonts w:ascii="Times New Roman" w:hAnsi="Times New Roman" w:cs="Times New Roman"/>
          <w:sz w:val="28"/>
          <w:szCs w:val="28"/>
          <w:lang w:val="ru-RU"/>
        </w:rPr>
        <w:t>. Целью совместной деятельности является создание условий для современного использования объектов культурного наследия. Инвестиционная компания  обязуется обеспечить за счет собственных или привлеченных средств финансирование работ по сохранению ОКН. Вкладами сторон в совместную деятельность является общее имущество сторон, определяются доли в праве муниципального образования и инвестиционной компании.</w:t>
      </w:r>
    </w:p>
    <w:p w:rsidR="007B3491" w:rsidRDefault="007B3491" w:rsidP="007B3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3491" w:rsidRDefault="007B3491" w:rsidP="007B3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Проблемной является контрольно-надзорная деятельность в отношении ОКН, являющихся многоквартирными домами. Собственники на общих собраниях голосуют против проведения работ по сохранению объектов культурного наследия и финансирования соответствующих мероприятий. Управляющие организации ввиду ограниченного финансирования выполняют преимущественно малозатратные виды работ, не требующие проектных решений и привлечения специализированных организаций, имеющих лицензию. </w:t>
      </w:r>
    </w:p>
    <w:p w:rsidR="007B3491" w:rsidRDefault="007B3491" w:rsidP="007B3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МУП г. Костромы «Городская управляющая компания» на протяжении 2016-2019 гг. 8 раз привлекалось к административной ответственности по фактам неисполнения в установленные сроки предписаний об устранении выявленных нарушений.</w:t>
      </w:r>
    </w:p>
    <w:p w:rsidR="007B3491" w:rsidRDefault="007B3491" w:rsidP="007B3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91">
        <w:rPr>
          <w:rFonts w:ascii="Times New Roman" w:hAnsi="Times New Roman" w:cs="Times New Roman"/>
          <w:sz w:val="28"/>
          <w:szCs w:val="28"/>
          <w:lang w:val="ru-RU"/>
        </w:rPr>
        <w:t xml:space="preserve">Имеется практика прекращения судами производств по делам об административных правонарушениях </w:t>
      </w:r>
      <w:r w:rsidR="008F1868" w:rsidRPr="007B3491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граждан, являющихся собственниками квартир в многоквартирных домах, являющихся объектами культурного наследия </w:t>
      </w:r>
      <w:r w:rsidRPr="007B3491">
        <w:rPr>
          <w:rFonts w:ascii="Times New Roman" w:hAnsi="Times New Roman" w:cs="Times New Roman"/>
          <w:sz w:val="28"/>
          <w:szCs w:val="28"/>
          <w:lang w:val="ru-RU"/>
        </w:rPr>
        <w:t>по малозначительности. За 2018 год прекращено по данному основанию – 7 дел.</w:t>
      </w:r>
    </w:p>
    <w:p w:rsidR="007B3491" w:rsidRDefault="007B3491" w:rsidP="004B5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91">
        <w:rPr>
          <w:rFonts w:ascii="Times New Roman" w:hAnsi="Times New Roman" w:cs="Times New Roman"/>
          <w:sz w:val="28"/>
          <w:szCs w:val="28"/>
          <w:lang w:val="ru-RU"/>
        </w:rPr>
        <w:t>В настоящее время на рассмотрении судов находятся 3 исковых заявления о понуждении к проведению работ по сохранению объектов культурного наследия, являющихся многоквартирными домами, собственников объекта и управляющих организаций (Кострома, Комсомольская, 31, Шагова, 20/2, Нерехта, Ленина, 7).</w:t>
      </w:r>
    </w:p>
    <w:p w:rsidR="007B3491" w:rsidRDefault="007B3491" w:rsidP="004B5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81349" w:rsidRDefault="00A81349" w:rsidP="004B5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период деятельности Инспекции с 2016 года юридическими и физическими лицами обжаловалось в судебном порядке более 20 предписаний об устранении выявленных нарушений.</w:t>
      </w:r>
      <w:r w:rsidRPr="00A813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Решениями арбитражных судов и судов общей юрисдикции в удовлетворении всех требований отказано.</w:t>
      </w:r>
      <w:r w:rsidR="005B437C">
        <w:rPr>
          <w:rFonts w:ascii="Times New Roman" w:hAnsi="Times New Roman" w:cs="Times New Roman"/>
          <w:sz w:val="28"/>
          <w:szCs w:val="28"/>
          <w:lang w:val="ru-RU"/>
        </w:rPr>
        <w:t xml:space="preserve"> Системой арбитражных судов (АС Костромской области, Второй арбитражный апелляционный суд, АС Волго-Вятского округа) и судов общей юрисдикции (до надзорной инстанции по делам об административных правонарушениях – председателя Костромского областного суда) подтверждена законность и обоснованность выдачи инспекцией предписаний об устранении выявленных нарушений обязательных требований по итогам мероприятий по контролю за состоянием объектов культурного наследия и систематическому наблюдению в отношении объектов культурного наследия - без проведения проверки в рамках Федерального закона от 26.12.2008  № 294-ФЗ «</w:t>
      </w:r>
      <w:r w:rsidR="005B437C" w:rsidRPr="005B437C">
        <w:rPr>
          <w:rFonts w:ascii="Times New Roman" w:hAnsi="Times New Roman" w:cs="Times New Roman"/>
          <w:sz w:val="28"/>
          <w:szCs w:val="28"/>
          <w:lang w:val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B437C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1328C3" w:rsidRDefault="001328C3" w:rsidP="005D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437C" w:rsidRDefault="005B437C" w:rsidP="00904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0492C" w:rsidRDefault="0090492C" w:rsidP="00904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Консультант отдела государственного </w:t>
      </w:r>
    </w:p>
    <w:p w:rsidR="001328C3" w:rsidRPr="005D2769" w:rsidRDefault="0090492C" w:rsidP="00E0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надзора и правовой работы                                                                 А.С. Коновалов</w:t>
      </w:r>
    </w:p>
    <w:sectPr w:rsidR="001328C3" w:rsidRPr="005D27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69"/>
    <w:rsid w:val="000F5A66"/>
    <w:rsid w:val="00113851"/>
    <w:rsid w:val="001328C3"/>
    <w:rsid w:val="0017454E"/>
    <w:rsid w:val="00174893"/>
    <w:rsid w:val="001C58A0"/>
    <w:rsid w:val="001E1851"/>
    <w:rsid w:val="001F4A76"/>
    <w:rsid w:val="00254F00"/>
    <w:rsid w:val="002E45D3"/>
    <w:rsid w:val="00302074"/>
    <w:rsid w:val="0030752E"/>
    <w:rsid w:val="003844E4"/>
    <w:rsid w:val="003E2483"/>
    <w:rsid w:val="0047296E"/>
    <w:rsid w:val="004B5BDF"/>
    <w:rsid w:val="00517B7D"/>
    <w:rsid w:val="005B437C"/>
    <w:rsid w:val="005C3501"/>
    <w:rsid w:val="005D2769"/>
    <w:rsid w:val="00683E66"/>
    <w:rsid w:val="006D1C7F"/>
    <w:rsid w:val="006D350B"/>
    <w:rsid w:val="007A2B02"/>
    <w:rsid w:val="007B3491"/>
    <w:rsid w:val="00897896"/>
    <w:rsid w:val="008A44B3"/>
    <w:rsid w:val="008F1868"/>
    <w:rsid w:val="0090492C"/>
    <w:rsid w:val="009238D1"/>
    <w:rsid w:val="00956727"/>
    <w:rsid w:val="00967634"/>
    <w:rsid w:val="00977520"/>
    <w:rsid w:val="00985A3F"/>
    <w:rsid w:val="009C22B9"/>
    <w:rsid w:val="009D1C72"/>
    <w:rsid w:val="009D3372"/>
    <w:rsid w:val="00A42AB0"/>
    <w:rsid w:val="00A632A8"/>
    <w:rsid w:val="00A81349"/>
    <w:rsid w:val="00A90491"/>
    <w:rsid w:val="00AB110C"/>
    <w:rsid w:val="00AC6DC9"/>
    <w:rsid w:val="00B16E4B"/>
    <w:rsid w:val="00B40519"/>
    <w:rsid w:val="00B9555B"/>
    <w:rsid w:val="00C03B4E"/>
    <w:rsid w:val="00C04D00"/>
    <w:rsid w:val="00C073A4"/>
    <w:rsid w:val="00C12DC4"/>
    <w:rsid w:val="00C25160"/>
    <w:rsid w:val="00C52E0D"/>
    <w:rsid w:val="00CA78D0"/>
    <w:rsid w:val="00CD6821"/>
    <w:rsid w:val="00D20128"/>
    <w:rsid w:val="00D871D9"/>
    <w:rsid w:val="00E02426"/>
    <w:rsid w:val="00E1374B"/>
    <w:rsid w:val="00EA3046"/>
    <w:rsid w:val="00ED3121"/>
    <w:rsid w:val="00F21150"/>
    <w:rsid w:val="00F939EE"/>
    <w:rsid w:val="00FA1815"/>
    <w:rsid w:val="00FC39AC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824C"/>
  <w15:chartTrackingRefBased/>
  <w15:docId w15:val="{A51BB72B-E358-4F27-891F-B5E2DD3D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С. Коновалов</dc:creator>
  <cp:keywords/>
  <dc:description/>
  <cp:lastModifiedBy>Артем С. Коновалов</cp:lastModifiedBy>
  <cp:revision>25</cp:revision>
  <cp:lastPrinted>2019-05-20T10:49:00Z</cp:lastPrinted>
  <dcterms:created xsi:type="dcterms:W3CDTF">2018-12-05T06:14:00Z</dcterms:created>
  <dcterms:modified xsi:type="dcterms:W3CDTF">2019-06-27T14:13:00Z</dcterms:modified>
</cp:coreProperties>
</file>